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213B" w14:textId="08405DBB" w:rsidR="002161A9" w:rsidRPr="00036DD2" w:rsidRDefault="002161A9" w:rsidP="00036D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036DD2">
        <w:rPr>
          <w:rFonts w:ascii="Times New Roman" w:eastAsia="Times New Roman" w:hAnsi="Times New Roman" w:cs="Times New Roman"/>
          <w:sz w:val="30"/>
          <w:szCs w:val="30"/>
        </w:rPr>
        <w:t>М</w:t>
      </w:r>
      <w:r w:rsidR="00E84750" w:rsidRPr="00036DD2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14:paraId="54F5A2CF" w14:textId="77777777" w:rsidR="002161A9" w:rsidRPr="00036DD2" w:rsidRDefault="002161A9" w:rsidP="00036D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E73B8E3" w14:textId="1F9C0E6E" w:rsidR="002161A9" w:rsidRPr="00036DD2" w:rsidRDefault="002161A9" w:rsidP="00036D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>(август 2025 г.)</w:t>
      </w:r>
      <w:r w:rsidR="00422586" w:rsidRPr="00036DD2">
        <w:rPr>
          <w:rFonts w:ascii="Times New Roman" w:eastAsia="Times New Roman" w:hAnsi="Times New Roman" w:cs="Times New Roman"/>
          <w:sz w:val="30"/>
          <w:szCs w:val="30"/>
        </w:rPr>
        <w:t>,</w:t>
      </w:r>
      <w:r w:rsidR="00C124D4" w:rsidRPr="00036DD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C124D4" w:rsidRPr="00036DD2">
        <w:rPr>
          <w:rFonts w:ascii="Times New Roman" w:eastAsia="Times New Roman" w:hAnsi="Times New Roman" w:cs="Times New Roman"/>
          <w:sz w:val="30"/>
          <w:szCs w:val="30"/>
        </w:rPr>
        <w:t xml:space="preserve">Брестская </w:t>
      </w:r>
      <w:r w:rsidR="00422586" w:rsidRPr="00036DD2">
        <w:rPr>
          <w:rFonts w:ascii="Times New Roman" w:eastAsia="Times New Roman" w:hAnsi="Times New Roman" w:cs="Times New Roman"/>
          <w:sz w:val="30"/>
          <w:szCs w:val="30"/>
        </w:rPr>
        <w:t xml:space="preserve"> область</w:t>
      </w:r>
      <w:proofErr w:type="gramEnd"/>
    </w:p>
    <w:p w14:paraId="6888C690" w14:textId="77777777" w:rsidR="00A01DB6" w:rsidRPr="00036DD2" w:rsidRDefault="00A01DB6" w:rsidP="00036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23663F1" w14:textId="77777777" w:rsidR="00A01DB6" w:rsidRPr="00036DD2" w:rsidRDefault="00A01DB6" w:rsidP="00036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14:paraId="5BA50863" w14:textId="77777777" w:rsidR="00A01DB6" w:rsidRPr="00036DD2" w:rsidRDefault="00A01DB6" w:rsidP="00036D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3847FBED" w14:textId="77777777" w:rsidR="00E51371" w:rsidRPr="00036DD2" w:rsidRDefault="00E51371" w:rsidP="00036D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36DD2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14:paraId="3C988D3D" w14:textId="77777777" w:rsidR="00D543D0" w:rsidRPr="00036DD2" w:rsidRDefault="00917F9D" w:rsidP="00036DD2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Еще в </w:t>
      </w:r>
      <w:r w:rsidR="00850FB8" w:rsidRPr="00036DD2">
        <w:rPr>
          <w:rFonts w:ascii="Times New Roman" w:eastAsia="Calibri" w:hAnsi="Times New Roman" w:cs="Times New Roman"/>
          <w:sz w:val="30"/>
          <w:szCs w:val="30"/>
        </w:rPr>
        <w:t xml:space="preserve">2016 году, выступая с Посланием белорусскому народу и Национальному собранию, </w:t>
      </w:r>
      <w:proofErr w:type="spellStart"/>
      <w:r w:rsidR="00D543D0" w:rsidRPr="00036DD2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="00850FB8" w:rsidRPr="00036DD2">
        <w:rPr>
          <w:rFonts w:ascii="Times New Roman" w:eastAsia="Calibri" w:hAnsi="Times New Roman" w:cs="Times New Roman"/>
          <w:sz w:val="30"/>
          <w:szCs w:val="30"/>
        </w:rPr>
        <w:t xml:space="preserve"> заявил, что</w:t>
      </w:r>
      <w:r w:rsidR="00D543D0" w:rsidRPr="00036DD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543D0" w:rsidRPr="00036DD2">
        <w:rPr>
          <w:rFonts w:ascii="Times New Roman" w:eastAsia="Calibri" w:hAnsi="Times New Roman" w:cs="Times New Roman"/>
          <w:b/>
          <w:i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="00D543D0" w:rsidRPr="00036DD2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19D20CE0" w14:textId="77777777" w:rsidR="00600293" w:rsidRPr="00036DD2" w:rsidRDefault="0062624E" w:rsidP="00036DD2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Беларусь </w:t>
      </w:r>
      <w:r w:rsidR="0013307D" w:rsidRPr="00036DD2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 государством, где реализуется принцип непрерывности образования </w:t>
      </w:r>
      <w:r w:rsidR="0013307D" w:rsidRPr="00036DD2">
        <w:rPr>
          <w:rFonts w:ascii="Times New Roman" w:eastAsia="Calibri" w:hAnsi="Times New Roman" w:cs="Times New Roman"/>
          <w:i/>
          <w:sz w:val="30"/>
          <w:szCs w:val="30"/>
        </w:rPr>
        <w:t>(образование через всю жизнь)</w:t>
      </w:r>
      <w:r w:rsidR="0013307D" w:rsidRPr="00036DD2">
        <w:rPr>
          <w:rFonts w:ascii="Times New Roman" w:eastAsia="Calibri" w:hAnsi="Times New Roman" w:cs="Times New Roman"/>
          <w:sz w:val="30"/>
          <w:szCs w:val="30"/>
        </w:rPr>
        <w:t>, реализуется и гарантируется</w:t>
      </w: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3307D" w:rsidRPr="00036DD2">
        <w:rPr>
          <w:rFonts w:ascii="Times New Roman" w:eastAsia="Calibri" w:hAnsi="Times New Roman" w:cs="Times New Roman"/>
          <w:sz w:val="30"/>
          <w:szCs w:val="30"/>
        </w:rPr>
        <w:t>право на бесплатное получение образования.</w:t>
      </w:r>
    </w:p>
    <w:p w14:paraId="2C4ECB34" w14:textId="77777777" w:rsidR="00036DD2" w:rsidRPr="00036DD2" w:rsidRDefault="00036DD2" w:rsidP="00036D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1" w:name="_Hlk206494339"/>
      <w:r w:rsidRPr="00036DD2">
        <w:rPr>
          <w:rFonts w:ascii="Times New Roman" w:hAnsi="Times New Roman" w:cs="Times New Roman"/>
          <w:bCs/>
          <w:sz w:val="30"/>
          <w:szCs w:val="30"/>
        </w:rPr>
        <w:t>С 1 сентября 2025 года в Брестской области будет функционировать 1171 организация системы образования (из них подчинены органам управления образованием 1060).</w:t>
      </w:r>
    </w:p>
    <w:p w14:paraId="65D64FCC" w14:textId="77777777" w:rsidR="00036DD2" w:rsidRPr="00036DD2" w:rsidRDefault="00036DD2" w:rsidP="00036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 xml:space="preserve">К 2025/2026 учебному году сеть учреждений образования области претерпела изменения. </w:t>
      </w:r>
      <w:r w:rsidRPr="00036DD2">
        <w:rPr>
          <w:rFonts w:ascii="Times New Roman" w:hAnsi="Times New Roman" w:cs="Times New Roman"/>
          <w:bCs/>
          <w:sz w:val="30"/>
          <w:szCs w:val="30"/>
        </w:rPr>
        <w:t xml:space="preserve">Согласно плану мероприятий по оптимизации учреждений образования Брестской области в 2025 году </w:t>
      </w:r>
      <w:proofErr w:type="spellStart"/>
      <w:r w:rsidRPr="00036DD2">
        <w:rPr>
          <w:rFonts w:ascii="Times New Roman" w:hAnsi="Times New Roman" w:cs="Times New Roman"/>
          <w:bCs/>
          <w:sz w:val="30"/>
          <w:szCs w:val="30"/>
        </w:rPr>
        <w:t>горрайисполкомами</w:t>
      </w:r>
      <w:proofErr w:type="spellEnd"/>
      <w:r w:rsidRPr="00036DD2">
        <w:rPr>
          <w:rFonts w:ascii="Times New Roman" w:hAnsi="Times New Roman" w:cs="Times New Roman"/>
          <w:bCs/>
          <w:sz w:val="30"/>
          <w:szCs w:val="30"/>
        </w:rPr>
        <w:t xml:space="preserve"> приняты решения о закрытии 6 учреждений образования (3 детских садов и 3 школ) и реорганизации 3 (с выводом из сети 2 детских садов, 1 центра дополнительного образования детей и молодежи).</w:t>
      </w:r>
    </w:p>
    <w:bookmarkEnd w:id="1"/>
    <w:p w14:paraId="69C03101" w14:textId="77777777" w:rsidR="00036DD2" w:rsidRPr="00036DD2" w:rsidRDefault="00036DD2" w:rsidP="00036DD2">
      <w:pPr>
        <w:pBdr>
          <w:bottom w:val="single" w:sz="4" w:space="31" w:color="FFFFFF"/>
        </w:pBdr>
        <w:tabs>
          <w:tab w:val="left" w:pos="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036DD2">
        <w:rPr>
          <w:rFonts w:ascii="Times New Roman" w:eastAsia="Calibri" w:hAnsi="Times New Roman" w:cs="Times New Roman"/>
          <w:i/>
          <w:iCs/>
          <w:sz w:val="30"/>
          <w:szCs w:val="30"/>
        </w:rPr>
        <w:tab/>
      </w:r>
      <w:proofErr w:type="spellStart"/>
      <w:r w:rsidRPr="00036DD2">
        <w:rPr>
          <w:rFonts w:ascii="Times New Roman" w:eastAsia="Calibri" w:hAnsi="Times New Roman" w:cs="Times New Roman"/>
          <w:i/>
          <w:iCs/>
          <w:sz w:val="30"/>
          <w:szCs w:val="30"/>
        </w:rPr>
        <w:t>Справочно</w:t>
      </w:r>
      <w:proofErr w:type="spellEnd"/>
      <w:r w:rsidRPr="00036DD2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: </w:t>
      </w:r>
      <w:r w:rsidRPr="00036DD2">
        <w:rPr>
          <w:rFonts w:ascii="Times New Roman" w:hAnsi="Times New Roman" w:cs="Times New Roman"/>
          <w:i/>
          <w:sz w:val="30"/>
          <w:szCs w:val="30"/>
        </w:rPr>
        <w:t>ликвидация: ГУО «Детский сад № 1 г. Береза»; ГУО «</w:t>
      </w:r>
      <w:proofErr w:type="spellStart"/>
      <w:r w:rsidRPr="00036DD2">
        <w:rPr>
          <w:rFonts w:ascii="Times New Roman" w:hAnsi="Times New Roman" w:cs="Times New Roman"/>
          <w:i/>
          <w:sz w:val="30"/>
          <w:szCs w:val="30"/>
        </w:rPr>
        <w:t>Слонимцовский</w:t>
      </w:r>
      <w:proofErr w:type="spellEnd"/>
      <w:r w:rsidRPr="00036DD2">
        <w:rPr>
          <w:rFonts w:ascii="Times New Roman" w:hAnsi="Times New Roman" w:cs="Times New Roman"/>
          <w:i/>
          <w:sz w:val="30"/>
          <w:szCs w:val="30"/>
        </w:rPr>
        <w:t xml:space="preserve"> детский сад Пружанского района»; ГУО «Детский сад № 4 </w:t>
      </w:r>
      <w:proofErr w:type="spellStart"/>
      <w:r w:rsidRPr="00036DD2">
        <w:rPr>
          <w:rFonts w:ascii="Times New Roman" w:hAnsi="Times New Roman" w:cs="Times New Roman"/>
          <w:i/>
          <w:sz w:val="30"/>
          <w:szCs w:val="30"/>
        </w:rPr>
        <w:t>р.п</w:t>
      </w:r>
      <w:proofErr w:type="spellEnd"/>
      <w:r w:rsidRPr="00036DD2">
        <w:rPr>
          <w:rFonts w:ascii="Times New Roman" w:hAnsi="Times New Roman" w:cs="Times New Roman"/>
          <w:i/>
          <w:sz w:val="30"/>
          <w:szCs w:val="30"/>
        </w:rPr>
        <w:t>. Речица» Столинского района; ГУО «</w:t>
      </w:r>
      <w:proofErr w:type="spellStart"/>
      <w:r w:rsidRPr="00036DD2">
        <w:rPr>
          <w:rFonts w:ascii="Times New Roman" w:hAnsi="Times New Roman" w:cs="Times New Roman"/>
          <w:i/>
          <w:sz w:val="30"/>
          <w:szCs w:val="30"/>
        </w:rPr>
        <w:t>Поречская</w:t>
      </w:r>
      <w:proofErr w:type="spellEnd"/>
      <w:r w:rsidRPr="00036DD2">
        <w:rPr>
          <w:rFonts w:ascii="Times New Roman" w:hAnsi="Times New Roman" w:cs="Times New Roman"/>
          <w:i/>
          <w:sz w:val="30"/>
          <w:szCs w:val="30"/>
        </w:rPr>
        <w:t xml:space="preserve"> базовая школа имени Евгении </w:t>
      </w:r>
      <w:proofErr w:type="spellStart"/>
      <w:r w:rsidRPr="00036DD2">
        <w:rPr>
          <w:rFonts w:ascii="Times New Roman" w:hAnsi="Times New Roman" w:cs="Times New Roman"/>
          <w:i/>
          <w:sz w:val="30"/>
          <w:szCs w:val="30"/>
        </w:rPr>
        <w:t>Янищиц</w:t>
      </w:r>
      <w:proofErr w:type="spellEnd"/>
      <w:r w:rsidRPr="00036DD2">
        <w:rPr>
          <w:rFonts w:ascii="Times New Roman" w:hAnsi="Times New Roman" w:cs="Times New Roman"/>
          <w:i/>
          <w:sz w:val="30"/>
          <w:szCs w:val="30"/>
        </w:rPr>
        <w:t>» Пинского района; ГУО «</w:t>
      </w:r>
      <w:proofErr w:type="spellStart"/>
      <w:r w:rsidRPr="00036DD2">
        <w:rPr>
          <w:rFonts w:ascii="Times New Roman" w:hAnsi="Times New Roman" w:cs="Times New Roman"/>
          <w:i/>
          <w:sz w:val="30"/>
          <w:szCs w:val="30"/>
        </w:rPr>
        <w:t>Пучинская</w:t>
      </w:r>
      <w:proofErr w:type="spellEnd"/>
      <w:r w:rsidRPr="00036DD2">
        <w:rPr>
          <w:rFonts w:ascii="Times New Roman" w:hAnsi="Times New Roman" w:cs="Times New Roman"/>
          <w:i/>
          <w:sz w:val="30"/>
          <w:szCs w:val="30"/>
        </w:rPr>
        <w:t xml:space="preserve"> базовая школа» Пинского района; ГУО «Мочульская базовая школа» Столинского района;</w:t>
      </w:r>
    </w:p>
    <w:p w14:paraId="0D24E2C9" w14:textId="77777777" w:rsidR="00036DD2" w:rsidRPr="00036DD2" w:rsidRDefault="00036DD2" w:rsidP="00036DD2">
      <w:pPr>
        <w:pBdr>
          <w:bottom w:val="single" w:sz="4" w:space="31" w:color="FFFFFF"/>
        </w:pBdr>
        <w:tabs>
          <w:tab w:val="left" w:pos="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036DD2">
        <w:rPr>
          <w:rFonts w:ascii="Times New Roman" w:hAnsi="Times New Roman" w:cs="Times New Roman"/>
          <w:i/>
          <w:sz w:val="30"/>
          <w:szCs w:val="30"/>
        </w:rPr>
        <w:tab/>
        <w:t>реорганизация: ГУО «</w:t>
      </w:r>
      <w:proofErr w:type="spellStart"/>
      <w:r w:rsidRPr="00036DD2">
        <w:rPr>
          <w:rFonts w:ascii="Times New Roman" w:hAnsi="Times New Roman" w:cs="Times New Roman"/>
          <w:i/>
          <w:sz w:val="30"/>
          <w:szCs w:val="30"/>
        </w:rPr>
        <w:t>Богдановский</w:t>
      </w:r>
      <w:proofErr w:type="spellEnd"/>
      <w:r w:rsidRPr="00036DD2">
        <w:rPr>
          <w:rFonts w:ascii="Times New Roman" w:hAnsi="Times New Roman" w:cs="Times New Roman"/>
          <w:i/>
          <w:sz w:val="30"/>
          <w:szCs w:val="30"/>
        </w:rPr>
        <w:t xml:space="preserve"> детский сад» Лунинецкого района путем присоединения к ГУО «</w:t>
      </w:r>
      <w:proofErr w:type="spellStart"/>
      <w:r w:rsidRPr="00036DD2">
        <w:rPr>
          <w:rFonts w:ascii="Times New Roman" w:hAnsi="Times New Roman" w:cs="Times New Roman"/>
          <w:i/>
          <w:sz w:val="30"/>
          <w:szCs w:val="30"/>
        </w:rPr>
        <w:t>Богдановская</w:t>
      </w:r>
      <w:proofErr w:type="spellEnd"/>
      <w:r w:rsidRPr="00036DD2">
        <w:rPr>
          <w:rFonts w:ascii="Times New Roman" w:hAnsi="Times New Roman" w:cs="Times New Roman"/>
          <w:i/>
          <w:sz w:val="30"/>
          <w:szCs w:val="30"/>
        </w:rPr>
        <w:t xml:space="preserve"> средняя школа» Лунинецкого района; УО «Чернянский государственный детский сад» к ГУО «Чернянская средняя школа имени </w:t>
      </w:r>
      <w:proofErr w:type="spellStart"/>
      <w:r w:rsidRPr="00036DD2">
        <w:rPr>
          <w:rFonts w:ascii="Times New Roman" w:hAnsi="Times New Roman" w:cs="Times New Roman"/>
          <w:i/>
          <w:sz w:val="30"/>
          <w:szCs w:val="30"/>
        </w:rPr>
        <w:t>Ю.Н.Шегелейко</w:t>
      </w:r>
      <w:proofErr w:type="spellEnd"/>
      <w:r w:rsidRPr="00036DD2">
        <w:rPr>
          <w:rFonts w:ascii="Times New Roman" w:hAnsi="Times New Roman" w:cs="Times New Roman"/>
          <w:i/>
          <w:sz w:val="30"/>
          <w:szCs w:val="30"/>
        </w:rPr>
        <w:t xml:space="preserve"> Малоритского района»;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>ГУО «Березовский районный центр детско-юношеского туризма и краеведения детей и молодежи» путем присоединения к ГУО «Центр дополнительного образования детей и молодежи города Березы».</w:t>
      </w:r>
      <w:r w:rsidRPr="00036DD2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5B1CF051" w14:textId="549C3A8B" w:rsidR="00036DD2" w:rsidRPr="00036DD2" w:rsidRDefault="00036DD2" w:rsidP="00036DD2">
      <w:pPr>
        <w:pBdr>
          <w:bottom w:val="single" w:sz="4" w:space="31" w:color="FFFFFF"/>
        </w:pBdr>
        <w:tabs>
          <w:tab w:val="left" w:pos="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2" w:name="_Hlk206494432"/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Обеспечивается ввод в эксплуатацию в 2025 году начальной школы на 471 место в микрорайоне «Жемчужный» в г. Пинске (готовность 92%), </w:t>
      </w:r>
      <w:r w:rsidRPr="00036DD2">
        <w:rPr>
          <w:rFonts w:ascii="Times New Roman" w:eastAsia="Calibri" w:hAnsi="Times New Roman" w:cs="Times New Roman"/>
          <w:sz w:val="30"/>
          <w:szCs w:val="30"/>
        </w:rPr>
        <w:lastRenderedPageBreak/>
        <w:t>пристройки к средней школе № 1 в г. Лунинце с реконструкцией на 660 мест (готовность 91%).</w:t>
      </w:r>
    </w:p>
    <w:bookmarkEnd w:id="2"/>
    <w:p w14:paraId="003C2F38" w14:textId="087EC309" w:rsidR="00036DD2" w:rsidRPr="00036DD2" w:rsidRDefault="00036DD2" w:rsidP="00036DD2">
      <w:pPr>
        <w:pBdr>
          <w:bottom w:val="single" w:sz="4" w:space="31" w:color="FFFFFF"/>
        </w:pBdr>
        <w:tabs>
          <w:tab w:val="left" w:pos="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6DD2">
        <w:rPr>
          <w:rFonts w:ascii="Times New Roman" w:hAnsi="Times New Roman" w:cs="Times New Roman"/>
          <w:sz w:val="30"/>
          <w:szCs w:val="30"/>
        </w:rPr>
        <w:t>В 465 учреждениях общего среднего планируется обучение 168,6 тыс. учащихся (-0,9 к 2024 г.), в том числе в первые классы придет 15,0 тыс. детей (+0,2 к 2024 г.).</w:t>
      </w:r>
    </w:p>
    <w:p w14:paraId="1FEC1804" w14:textId="020CF043" w:rsidR="00036DD2" w:rsidRPr="00036DD2" w:rsidRDefault="00036DD2" w:rsidP="00036DD2">
      <w:pPr>
        <w:pBdr>
          <w:bottom w:val="single" w:sz="4" w:space="31" w:color="FFFFFF"/>
        </w:pBdr>
        <w:tabs>
          <w:tab w:val="left" w:pos="8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3" w:name="_Hlk206494774"/>
      <w:r w:rsidRPr="00036DD2">
        <w:rPr>
          <w:rFonts w:ascii="Times New Roman" w:eastAsia="Calibri" w:hAnsi="Times New Roman" w:cs="Times New Roman"/>
          <w:b/>
          <w:bCs/>
          <w:sz w:val="30"/>
          <w:szCs w:val="30"/>
        </w:rPr>
        <w:t>В Брестской области проводится целенаправленная работа по комплексной подготовке учреждений общего среднего образования                 к 2025/2026 учебному году.</w:t>
      </w:r>
    </w:p>
    <w:p w14:paraId="038D0C45" w14:textId="7777777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36DD2">
        <w:rPr>
          <w:rFonts w:ascii="Times New Roman" w:hAnsi="Times New Roman" w:cs="Times New Roman"/>
          <w:iCs/>
          <w:sz w:val="30"/>
          <w:szCs w:val="30"/>
        </w:rPr>
        <w:t>На финансирование отрасли «Образование» в бюджете области на           15.08. 2025 предусмотрено 1752,0 млн. рублей, в том числе на укрепление материально-технической базы (капитальный и текущий ремонт, строительство (реконструкция) объектов образования, приобретение оборудования) 127,3 млн. рублей (7,3% в общем объеме финансирования).</w:t>
      </w:r>
    </w:p>
    <w:p w14:paraId="551C705B" w14:textId="1BBBBD31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 xml:space="preserve">На строительство и реконструкцию объектов </w:t>
      </w:r>
      <w:r w:rsidRPr="00036DD2">
        <w:rPr>
          <w:rFonts w:ascii="Times New Roman" w:hAnsi="Times New Roman" w:cs="Times New Roman"/>
          <w:b/>
          <w:bCs/>
          <w:sz w:val="30"/>
          <w:szCs w:val="30"/>
        </w:rPr>
        <w:t>учреждений общего среднего образования</w:t>
      </w:r>
      <w:r w:rsidRPr="00036DD2">
        <w:rPr>
          <w:rFonts w:ascii="Times New Roman" w:hAnsi="Times New Roman" w:cs="Times New Roman"/>
          <w:sz w:val="30"/>
          <w:szCs w:val="30"/>
        </w:rPr>
        <w:t xml:space="preserve"> в бюджете области запланировано 24,9 млн. рублей. Кроме того, освоено 13,1 млн. рублей кредитных ресурсов Банка развития Республики Беларусь (52,1 % выделенного кредита 25,1 млн. рублей). </w:t>
      </w:r>
    </w:p>
    <w:p w14:paraId="3F0F433A" w14:textId="7777777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>Ведется строительство средней школы в «ЮЗМР-5» г. Бреста.</w:t>
      </w:r>
    </w:p>
    <w:p w14:paraId="4792DEB0" w14:textId="4EFCC6DE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bCs/>
          <w:iCs/>
          <w:sz w:val="30"/>
          <w:szCs w:val="30"/>
        </w:rPr>
        <w:t xml:space="preserve">Введены в эксплуатацию новые </w:t>
      </w:r>
      <w:r w:rsidRPr="00036DD2">
        <w:rPr>
          <w:rFonts w:ascii="Times New Roman" w:hAnsi="Times New Roman" w:cs="Times New Roman"/>
          <w:b/>
          <w:bCs/>
          <w:iCs/>
          <w:sz w:val="30"/>
          <w:szCs w:val="30"/>
        </w:rPr>
        <w:t>спортивные объекты</w:t>
      </w:r>
      <w:r w:rsidRPr="00036DD2">
        <w:rPr>
          <w:rFonts w:ascii="Times New Roman" w:hAnsi="Times New Roman" w:cs="Times New Roman"/>
          <w:bCs/>
          <w:iCs/>
          <w:sz w:val="30"/>
          <w:szCs w:val="30"/>
        </w:rPr>
        <w:t xml:space="preserve">, а также выполнена модернизация функционирующих спортивных площадок. </w:t>
      </w:r>
      <w:r w:rsidRPr="00036DD2">
        <w:rPr>
          <w:rFonts w:ascii="Times New Roman" w:hAnsi="Times New Roman" w:cs="Times New Roman"/>
          <w:sz w:val="30"/>
          <w:szCs w:val="30"/>
        </w:rPr>
        <w:t>В ГУО «</w:t>
      </w:r>
      <w:proofErr w:type="spellStart"/>
      <w:r w:rsidRPr="00036DD2">
        <w:rPr>
          <w:rFonts w:ascii="Times New Roman" w:hAnsi="Times New Roman" w:cs="Times New Roman"/>
          <w:sz w:val="30"/>
          <w:szCs w:val="30"/>
        </w:rPr>
        <w:t>Жемчужненская</w:t>
      </w:r>
      <w:proofErr w:type="spellEnd"/>
      <w:r w:rsidRPr="00036DD2">
        <w:rPr>
          <w:rFonts w:ascii="Times New Roman" w:hAnsi="Times New Roman" w:cs="Times New Roman"/>
          <w:sz w:val="30"/>
          <w:szCs w:val="30"/>
        </w:rPr>
        <w:t xml:space="preserve"> средняя школа» Барановичского района </w:t>
      </w:r>
      <w:proofErr w:type="gramStart"/>
      <w:r w:rsidRPr="00036DD2">
        <w:rPr>
          <w:rFonts w:ascii="Times New Roman" w:hAnsi="Times New Roman" w:cs="Times New Roman"/>
          <w:sz w:val="30"/>
          <w:szCs w:val="30"/>
        </w:rPr>
        <w:t xml:space="preserve">открыта </w:t>
      </w:r>
      <w:r w:rsidR="00D343A9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036DD2">
        <w:rPr>
          <w:rFonts w:ascii="Times New Roman" w:hAnsi="Times New Roman" w:cs="Times New Roman"/>
          <w:sz w:val="30"/>
          <w:szCs w:val="30"/>
        </w:rPr>
        <w:t>ногофункциональная</w:t>
      </w:r>
      <w:proofErr w:type="spellEnd"/>
      <w:proofErr w:type="gramEnd"/>
      <w:r w:rsidRPr="00036DD2">
        <w:rPr>
          <w:rFonts w:ascii="Times New Roman" w:hAnsi="Times New Roman" w:cs="Times New Roman"/>
          <w:sz w:val="30"/>
          <w:szCs w:val="30"/>
        </w:rPr>
        <w:t xml:space="preserve"> спортивная </w:t>
      </w:r>
      <w:proofErr w:type="spellStart"/>
      <w:r w:rsidRPr="00036DD2">
        <w:rPr>
          <w:rFonts w:ascii="Times New Roman" w:hAnsi="Times New Roman" w:cs="Times New Roman"/>
          <w:sz w:val="30"/>
          <w:szCs w:val="30"/>
        </w:rPr>
        <w:t>воркаут</w:t>
      </w:r>
      <w:proofErr w:type="spellEnd"/>
      <w:r w:rsidRPr="00036DD2">
        <w:rPr>
          <w:rFonts w:ascii="Times New Roman" w:hAnsi="Times New Roman" w:cs="Times New Roman"/>
          <w:sz w:val="30"/>
          <w:szCs w:val="30"/>
        </w:rPr>
        <w:t xml:space="preserve"> площадка. В ГУО «Гимназии г</w:t>
      </w:r>
      <w:r w:rsidR="00D343A9">
        <w:rPr>
          <w:rFonts w:ascii="Times New Roman" w:hAnsi="Times New Roman" w:cs="Times New Roman"/>
          <w:sz w:val="30"/>
          <w:szCs w:val="30"/>
        </w:rPr>
        <w:t>.</w:t>
      </w:r>
      <w:r w:rsidRPr="00036DD2">
        <w:rPr>
          <w:rFonts w:ascii="Times New Roman" w:hAnsi="Times New Roman" w:cs="Times New Roman"/>
          <w:sz w:val="30"/>
          <w:szCs w:val="30"/>
        </w:rPr>
        <w:t xml:space="preserve"> Лунинца имени </w:t>
      </w:r>
      <w:proofErr w:type="spellStart"/>
      <w:r w:rsidRPr="00036DD2">
        <w:rPr>
          <w:rFonts w:ascii="Times New Roman" w:hAnsi="Times New Roman" w:cs="Times New Roman"/>
          <w:sz w:val="30"/>
          <w:szCs w:val="30"/>
        </w:rPr>
        <w:t>Н.М.Анцукевича</w:t>
      </w:r>
      <w:proofErr w:type="spellEnd"/>
      <w:r w:rsidRPr="00036DD2">
        <w:rPr>
          <w:rFonts w:ascii="Times New Roman" w:hAnsi="Times New Roman" w:cs="Times New Roman"/>
          <w:sz w:val="30"/>
          <w:szCs w:val="30"/>
        </w:rPr>
        <w:t xml:space="preserve">» выполнена реконструкция спортивных площадок. В трех школах г. Бреста выполнен ремонт стадионов с устройством современного покрытия: ГУО «Средняя школа № 9 г. Бреста имени </w:t>
      </w:r>
      <w:proofErr w:type="spellStart"/>
      <w:r w:rsidRPr="00036DD2">
        <w:rPr>
          <w:rFonts w:ascii="Times New Roman" w:hAnsi="Times New Roman" w:cs="Times New Roman"/>
          <w:sz w:val="30"/>
          <w:szCs w:val="30"/>
        </w:rPr>
        <w:t>А.Ф.Наганова</w:t>
      </w:r>
      <w:proofErr w:type="spellEnd"/>
      <w:r w:rsidRPr="00036DD2">
        <w:rPr>
          <w:rFonts w:ascii="Times New Roman" w:hAnsi="Times New Roman" w:cs="Times New Roman"/>
          <w:sz w:val="30"/>
          <w:szCs w:val="30"/>
        </w:rPr>
        <w:t xml:space="preserve">», ГУО «Средняя школа № 14 имени </w:t>
      </w:r>
      <w:proofErr w:type="spellStart"/>
      <w:r w:rsidRPr="00036DD2">
        <w:rPr>
          <w:rFonts w:ascii="Times New Roman" w:hAnsi="Times New Roman" w:cs="Times New Roman"/>
          <w:sz w:val="30"/>
          <w:szCs w:val="30"/>
        </w:rPr>
        <w:t>Е.М.Фомина</w:t>
      </w:r>
      <w:proofErr w:type="spellEnd"/>
      <w:r w:rsidRPr="00036DD2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36DD2">
        <w:rPr>
          <w:rFonts w:ascii="Times New Roman" w:hAnsi="Times New Roman" w:cs="Times New Roman"/>
          <w:sz w:val="30"/>
          <w:szCs w:val="30"/>
        </w:rPr>
        <w:t>Бреста», ГУО «Средняя школа № 26 г. Бреста».</w:t>
      </w:r>
    </w:p>
    <w:p w14:paraId="6875DEE0" w14:textId="7777777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 xml:space="preserve">На 2025 год </w:t>
      </w:r>
      <w:r w:rsidRPr="00036DD2">
        <w:rPr>
          <w:rFonts w:ascii="Times New Roman" w:hAnsi="Times New Roman" w:cs="Times New Roman"/>
          <w:b/>
          <w:bCs/>
          <w:sz w:val="30"/>
          <w:szCs w:val="30"/>
        </w:rPr>
        <w:t>на капитальный ремонт</w:t>
      </w:r>
      <w:r w:rsidRPr="00036DD2">
        <w:rPr>
          <w:rFonts w:ascii="Times New Roman" w:hAnsi="Times New Roman" w:cs="Times New Roman"/>
          <w:sz w:val="30"/>
          <w:szCs w:val="30"/>
        </w:rPr>
        <w:t xml:space="preserve"> учреждений общего среднего образования предусмотрено 21,7 млн. рублей (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>2024 – 14,9 млн, рублей),</w:t>
      </w:r>
      <w:r w:rsidRPr="00036DD2">
        <w:rPr>
          <w:rFonts w:ascii="Times New Roman" w:hAnsi="Times New Roman" w:cs="Times New Roman"/>
          <w:sz w:val="30"/>
          <w:szCs w:val="30"/>
        </w:rPr>
        <w:t xml:space="preserve"> на 15.08.2025 профинансировано 11,3 млн. рублей (52,1%) (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>2024</w:t>
      </w:r>
      <w:r w:rsidRPr="00036DD2">
        <w:rPr>
          <w:rFonts w:ascii="Times New Roman" w:hAnsi="Times New Roman" w:cs="Times New Roman"/>
          <w:sz w:val="30"/>
          <w:szCs w:val="30"/>
        </w:rPr>
        <w:t xml:space="preserve"> – 5,3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>млн. рублей, 35,1%</w:t>
      </w:r>
      <w:r w:rsidRPr="00036DD2">
        <w:rPr>
          <w:rFonts w:ascii="Times New Roman" w:hAnsi="Times New Roman" w:cs="Times New Roman"/>
          <w:sz w:val="30"/>
          <w:szCs w:val="30"/>
        </w:rPr>
        <w:t xml:space="preserve">), </w:t>
      </w:r>
      <w:r w:rsidRPr="00036DD2">
        <w:rPr>
          <w:rFonts w:ascii="Times New Roman" w:hAnsi="Times New Roman" w:cs="Times New Roman"/>
          <w:b/>
          <w:bCs/>
          <w:sz w:val="30"/>
          <w:szCs w:val="30"/>
        </w:rPr>
        <w:t>на текущий ремонт</w:t>
      </w:r>
      <w:r w:rsidRPr="00036DD2">
        <w:rPr>
          <w:rFonts w:ascii="Times New Roman" w:hAnsi="Times New Roman" w:cs="Times New Roman"/>
          <w:sz w:val="30"/>
          <w:szCs w:val="30"/>
        </w:rPr>
        <w:t xml:space="preserve"> 27,7 млн. рублей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>(2024 – 28,3 млн. рублей)</w:t>
      </w:r>
      <w:r w:rsidRPr="00036DD2">
        <w:rPr>
          <w:rFonts w:ascii="Times New Roman" w:hAnsi="Times New Roman" w:cs="Times New Roman"/>
          <w:sz w:val="30"/>
          <w:szCs w:val="30"/>
        </w:rPr>
        <w:t xml:space="preserve">, профинансировано 16,7 млн. рублей (60,4%)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 xml:space="preserve">(2024 </w:t>
      </w:r>
      <w:r w:rsidRPr="00036DD2">
        <w:rPr>
          <w:rFonts w:ascii="Times New Roman" w:hAnsi="Times New Roman" w:cs="Times New Roman"/>
          <w:sz w:val="30"/>
          <w:szCs w:val="30"/>
        </w:rPr>
        <w:t xml:space="preserve">–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 xml:space="preserve">11,5 млн. рублей, 39,2%). </w:t>
      </w:r>
    </w:p>
    <w:p w14:paraId="0CF42885" w14:textId="7777777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 xml:space="preserve">План финансирования капитальных и текущих ремонтов по состоянию на 15.08.2025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>(49,4 млн. рублей)</w:t>
      </w:r>
      <w:r w:rsidRPr="00036DD2">
        <w:rPr>
          <w:rFonts w:ascii="Times New Roman" w:hAnsi="Times New Roman" w:cs="Times New Roman"/>
          <w:sz w:val="30"/>
          <w:szCs w:val="30"/>
        </w:rPr>
        <w:t xml:space="preserve"> по сравнению с утвержденным в бюджете на 2025 год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>(41,0 млн. рублей)</w:t>
      </w:r>
      <w:r w:rsidRPr="00036DD2">
        <w:rPr>
          <w:rFonts w:ascii="Times New Roman" w:hAnsi="Times New Roman" w:cs="Times New Roman"/>
          <w:sz w:val="30"/>
          <w:szCs w:val="30"/>
        </w:rPr>
        <w:t xml:space="preserve"> увеличен на 8,4 млн. рублей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>(+20,5%).</w:t>
      </w:r>
    </w:p>
    <w:p w14:paraId="0DC3346F" w14:textId="7777777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 xml:space="preserve">Согласно Плану капитального ремонта учреждений общего среднего образования, включая плоскостные спортивные сооружения, Брестской </w:t>
      </w:r>
      <w:r w:rsidRPr="00036DD2">
        <w:rPr>
          <w:rFonts w:ascii="Times New Roman" w:hAnsi="Times New Roman" w:cs="Times New Roman"/>
          <w:sz w:val="30"/>
          <w:szCs w:val="30"/>
        </w:rPr>
        <w:lastRenderedPageBreak/>
        <w:t>области на 2024-2026 годы в 2025 году запланирован капитальный ремонт 25 объектов.</w:t>
      </w:r>
    </w:p>
    <w:p w14:paraId="14BF500E" w14:textId="7777777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 xml:space="preserve">По состоянию на 15.08.2025 </w:t>
      </w:r>
      <w:r w:rsidRPr="00036DD2">
        <w:rPr>
          <w:rFonts w:ascii="Times New Roman" w:hAnsi="Times New Roman" w:cs="Times New Roman"/>
          <w:bCs/>
          <w:sz w:val="30"/>
          <w:szCs w:val="30"/>
        </w:rPr>
        <w:t xml:space="preserve">ремонт завершен на 6 объектах                 (ГУО «Средняя школа № 3 г. </w:t>
      </w:r>
      <w:proofErr w:type="spellStart"/>
      <w:r w:rsidRPr="00036DD2">
        <w:rPr>
          <w:rFonts w:ascii="Times New Roman" w:hAnsi="Times New Roman" w:cs="Times New Roman"/>
          <w:bCs/>
          <w:sz w:val="30"/>
          <w:szCs w:val="30"/>
        </w:rPr>
        <w:t>Белоозерска</w:t>
      </w:r>
      <w:proofErr w:type="spellEnd"/>
      <w:r w:rsidRPr="00036DD2">
        <w:rPr>
          <w:rFonts w:ascii="Times New Roman" w:hAnsi="Times New Roman" w:cs="Times New Roman"/>
          <w:bCs/>
          <w:sz w:val="30"/>
          <w:szCs w:val="30"/>
        </w:rPr>
        <w:t xml:space="preserve">», Брестская санаторная школа- интернат, ведется приемка в эксплуатацию </w:t>
      </w:r>
      <w:proofErr w:type="spellStart"/>
      <w:r w:rsidRPr="00036DD2">
        <w:rPr>
          <w:rFonts w:ascii="Times New Roman" w:hAnsi="Times New Roman" w:cs="Times New Roman"/>
          <w:bCs/>
          <w:sz w:val="30"/>
          <w:szCs w:val="30"/>
        </w:rPr>
        <w:t>Жемчужненская</w:t>
      </w:r>
      <w:proofErr w:type="spellEnd"/>
      <w:r w:rsidRPr="00036DD2">
        <w:rPr>
          <w:rFonts w:ascii="Times New Roman" w:hAnsi="Times New Roman" w:cs="Times New Roman"/>
          <w:bCs/>
          <w:sz w:val="30"/>
          <w:szCs w:val="30"/>
        </w:rPr>
        <w:t xml:space="preserve"> средняя школа Барановичского района, ГУО «</w:t>
      </w:r>
      <w:proofErr w:type="spellStart"/>
      <w:r w:rsidRPr="00036DD2">
        <w:rPr>
          <w:rFonts w:ascii="Times New Roman" w:hAnsi="Times New Roman" w:cs="Times New Roman"/>
          <w:bCs/>
          <w:sz w:val="30"/>
          <w:szCs w:val="30"/>
        </w:rPr>
        <w:t>Бронногорская</w:t>
      </w:r>
      <w:proofErr w:type="spellEnd"/>
      <w:r w:rsidRPr="00036DD2">
        <w:rPr>
          <w:rFonts w:ascii="Times New Roman" w:hAnsi="Times New Roman" w:cs="Times New Roman"/>
          <w:bCs/>
          <w:sz w:val="30"/>
          <w:szCs w:val="30"/>
        </w:rPr>
        <w:t xml:space="preserve"> базовая школа» Березовского района, ГУО «Средняя школа №15 г. Пинска», ГУО «Средняя школа №16 г. Пинска»), ведутся строительно-монтажные работы на 18 объектах,</w:t>
      </w:r>
      <w:r w:rsidRPr="00036DD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36DD2">
        <w:rPr>
          <w:rFonts w:ascii="Times New Roman" w:hAnsi="Times New Roman" w:cs="Times New Roman"/>
          <w:bCs/>
          <w:sz w:val="30"/>
          <w:szCs w:val="30"/>
        </w:rPr>
        <w:t>ведутся проектные работы - 1 (бассейн ГУО "Средняя школа № 14 г. Пинска", передача проекта на экспертизу - август).</w:t>
      </w:r>
    </w:p>
    <w:p w14:paraId="0A6EF8BD" w14:textId="7777777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iCs/>
          <w:sz w:val="30"/>
          <w:szCs w:val="30"/>
        </w:rPr>
        <w:t xml:space="preserve">С учетом </w:t>
      </w:r>
      <w:r w:rsidRPr="00036DD2">
        <w:rPr>
          <w:rFonts w:ascii="Times New Roman" w:hAnsi="Times New Roman" w:cs="Times New Roman"/>
          <w:sz w:val="30"/>
          <w:szCs w:val="30"/>
        </w:rPr>
        <w:t xml:space="preserve">сроков </w:t>
      </w:r>
      <w:r w:rsidRPr="00036DD2">
        <w:rPr>
          <w:rFonts w:ascii="Times New Roman" w:hAnsi="Times New Roman" w:cs="Times New Roman"/>
          <w:iCs/>
          <w:sz w:val="30"/>
          <w:szCs w:val="30"/>
        </w:rPr>
        <w:t xml:space="preserve">разработки проектной документации и процедур государственных закупок до конца августа 2025 г. </w:t>
      </w:r>
      <w:r w:rsidRPr="00036DD2">
        <w:rPr>
          <w:rFonts w:ascii="Times New Roman" w:hAnsi="Times New Roman" w:cs="Times New Roman"/>
          <w:sz w:val="30"/>
          <w:szCs w:val="30"/>
        </w:rPr>
        <w:t>будут продолжены работы на следующих объектах: ГУО «</w:t>
      </w:r>
      <w:proofErr w:type="spellStart"/>
      <w:r w:rsidRPr="00036DD2">
        <w:rPr>
          <w:rFonts w:ascii="Times New Roman" w:hAnsi="Times New Roman" w:cs="Times New Roman"/>
          <w:bCs/>
          <w:sz w:val="30"/>
          <w:szCs w:val="30"/>
        </w:rPr>
        <w:t>Круговичская</w:t>
      </w:r>
      <w:proofErr w:type="spellEnd"/>
      <w:r w:rsidRPr="00036DD2">
        <w:rPr>
          <w:rFonts w:ascii="Times New Roman" w:hAnsi="Times New Roman" w:cs="Times New Roman"/>
          <w:bCs/>
          <w:sz w:val="30"/>
          <w:szCs w:val="30"/>
        </w:rPr>
        <w:t xml:space="preserve"> СШ</w:t>
      </w:r>
      <w:r w:rsidRPr="00036DD2">
        <w:rPr>
          <w:rFonts w:ascii="Times New Roman" w:hAnsi="Times New Roman" w:cs="Times New Roman"/>
          <w:sz w:val="30"/>
          <w:szCs w:val="30"/>
        </w:rPr>
        <w:t xml:space="preserve">» Ганцевичского района (устройство эвакуационных выходов), ГУО </w:t>
      </w:r>
      <w:r w:rsidRPr="00036DD2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036DD2">
        <w:rPr>
          <w:rFonts w:ascii="Times New Roman" w:hAnsi="Times New Roman" w:cs="Times New Roman"/>
          <w:bCs/>
          <w:sz w:val="30"/>
          <w:szCs w:val="30"/>
        </w:rPr>
        <w:t>Люсинская</w:t>
      </w:r>
      <w:proofErr w:type="spellEnd"/>
      <w:r w:rsidRPr="00036DD2">
        <w:rPr>
          <w:rFonts w:ascii="Times New Roman" w:hAnsi="Times New Roman" w:cs="Times New Roman"/>
          <w:bCs/>
          <w:sz w:val="30"/>
          <w:szCs w:val="30"/>
        </w:rPr>
        <w:t xml:space="preserve"> СШ»</w:t>
      </w:r>
      <w:r w:rsidRPr="00036DD2">
        <w:rPr>
          <w:rFonts w:ascii="Times New Roman" w:hAnsi="Times New Roman" w:cs="Times New Roman"/>
          <w:sz w:val="30"/>
          <w:szCs w:val="30"/>
        </w:rPr>
        <w:t xml:space="preserve"> Ганцевичского района (устройство эвакуационных выходов), ГУО </w:t>
      </w:r>
      <w:r w:rsidRPr="00036DD2">
        <w:rPr>
          <w:rFonts w:ascii="Times New Roman" w:hAnsi="Times New Roman" w:cs="Times New Roman"/>
          <w:bCs/>
          <w:sz w:val="30"/>
          <w:szCs w:val="30"/>
        </w:rPr>
        <w:t>«Гимназия г. Ляховичи»</w:t>
      </w:r>
      <w:r w:rsidRPr="00036DD2">
        <w:rPr>
          <w:rFonts w:ascii="Times New Roman" w:hAnsi="Times New Roman" w:cs="Times New Roman"/>
          <w:sz w:val="30"/>
          <w:szCs w:val="30"/>
        </w:rPr>
        <w:t xml:space="preserve"> (ремонт кровли), ГУО </w:t>
      </w:r>
      <w:r w:rsidRPr="00036DD2">
        <w:rPr>
          <w:rFonts w:ascii="Times New Roman" w:hAnsi="Times New Roman" w:cs="Times New Roman"/>
          <w:bCs/>
          <w:sz w:val="30"/>
          <w:szCs w:val="30"/>
        </w:rPr>
        <w:t>«Средняя школа № 2 г. Ляховичи»</w:t>
      </w:r>
      <w:r w:rsidRPr="00036DD2">
        <w:rPr>
          <w:rFonts w:ascii="Times New Roman" w:hAnsi="Times New Roman" w:cs="Times New Roman"/>
          <w:sz w:val="30"/>
          <w:szCs w:val="30"/>
        </w:rPr>
        <w:t xml:space="preserve"> (ремонт спортивного зала), ГУО «</w:t>
      </w:r>
      <w:r w:rsidRPr="00036DD2">
        <w:rPr>
          <w:rFonts w:ascii="Times New Roman" w:hAnsi="Times New Roman" w:cs="Times New Roman"/>
          <w:bCs/>
          <w:sz w:val="30"/>
          <w:szCs w:val="30"/>
        </w:rPr>
        <w:t xml:space="preserve">Гимназия №3 имени В.З. Коржа  г. Пинска» </w:t>
      </w:r>
      <w:r w:rsidRPr="00036DD2">
        <w:rPr>
          <w:rFonts w:ascii="Times New Roman" w:hAnsi="Times New Roman" w:cs="Times New Roman"/>
          <w:sz w:val="30"/>
          <w:szCs w:val="30"/>
        </w:rPr>
        <w:t>(пищеблок).</w:t>
      </w:r>
    </w:p>
    <w:p w14:paraId="5E49215B" w14:textId="1638E444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 xml:space="preserve">После 01.09.2025 будут продолжены работы по капитальному бассейна </w:t>
      </w:r>
      <w:r w:rsidRPr="00036DD2">
        <w:rPr>
          <w:rFonts w:ascii="Times New Roman" w:hAnsi="Times New Roman" w:cs="Times New Roman"/>
          <w:b/>
          <w:bCs/>
          <w:sz w:val="30"/>
          <w:szCs w:val="30"/>
        </w:rPr>
        <w:t>ГУО «Средняя школа № 14 г. Пинска</w:t>
      </w:r>
      <w:r w:rsidRPr="00036DD2">
        <w:rPr>
          <w:rFonts w:ascii="Times New Roman" w:hAnsi="Times New Roman" w:cs="Times New Roman"/>
          <w:sz w:val="30"/>
          <w:szCs w:val="30"/>
        </w:rPr>
        <w:t>». В учреждении образования будут приняты меры по созданию безопасных условий организации образовательного процесса на период проведения ремонтных работ.</w:t>
      </w:r>
    </w:p>
    <w:p w14:paraId="2AB3454E" w14:textId="7777777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036DD2">
        <w:rPr>
          <w:rFonts w:ascii="Times New Roman" w:eastAsia="Calibri" w:hAnsi="Times New Roman" w:cs="Times New Roman"/>
          <w:b/>
          <w:sz w:val="30"/>
          <w:szCs w:val="30"/>
        </w:rPr>
        <w:t>Организация питания</w:t>
      </w:r>
    </w:p>
    <w:p w14:paraId="3A768A8B" w14:textId="7777777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6DD2">
        <w:rPr>
          <w:rFonts w:ascii="Times New Roman" w:eastAsia="Calibri" w:hAnsi="Times New Roman" w:cs="Times New Roman"/>
          <w:bCs/>
          <w:sz w:val="30"/>
          <w:szCs w:val="30"/>
        </w:rPr>
        <w:t>Особое внимание уделяется вопросу обеспечения качества питания обучающихся.</w:t>
      </w:r>
    </w:p>
    <w:p w14:paraId="70ADBBBA" w14:textId="104F5C62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6DD2">
        <w:rPr>
          <w:rFonts w:ascii="Times New Roman" w:hAnsi="Times New Roman" w:cs="Times New Roman"/>
          <w:sz w:val="30"/>
          <w:szCs w:val="30"/>
        </w:rPr>
        <w:t>На 11.08.2025 для пищеблоков учреждений общего среднего образования закуплено технологического оборудования в количестве 90 единиц на сумму 320,0 тыс. рублей, холодильного оборудования – 86 единиц на сумму 182,4 тыс. руб. Закупка оборудования продолжается.</w:t>
      </w:r>
    </w:p>
    <w:p w14:paraId="5407C87A" w14:textId="7777777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>В 2025 году в 2 школах выполнен капитальный ремонт пищеблоков, в 28 школах - текущий ремонт.</w:t>
      </w:r>
    </w:p>
    <w:p w14:paraId="49A2DE8A" w14:textId="7777777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036DD2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036DD2">
        <w:rPr>
          <w:rFonts w:ascii="Times New Roman" w:hAnsi="Times New Roman" w:cs="Times New Roman"/>
          <w:i/>
          <w:sz w:val="30"/>
          <w:szCs w:val="30"/>
        </w:rPr>
        <w:t xml:space="preserve">. Капитальный ремонт пищеблоков: ГУО «Начальная школа д. </w:t>
      </w:r>
      <w:proofErr w:type="spellStart"/>
      <w:r w:rsidRPr="00036DD2">
        <w:rPr>
          <w:rFonts w:ascii="Times New Roman" w:hAnsi="Times New Roman" w:cs="Times New Roman"/>
          <w:i/>
          <w:sz w:val="30"/>
          <w:szCs w:val="30"/>
        </w:rPr>
        <w:t>Ковердяки</w:t>
      </w:r>
      <w:proofErr w:type="spellEnd"/>
      <w:r w:rsidRPr="00036DD2">
        <w:rPr>
          <w:rFonts w:ascii="Times New Roman" w:hAnsi="Times New Roman" w:cs="Times New Roman"/>
          <w:i/>
          <w:sz w:val="30"/>
          <w:szCs w:val="30"/>
        </w:rPr>
        <w:t xml:space="preserve">» Брестского района (в рамках капремонта здания школы), ГУО «Гимназия № 3 имени В.З. Коржа г. Пинска». </w:t>
      </w:r>
    </w:p>
    <w:p w14:paraId="08403565" w14:textId="10F54127" w:rsidR="00036DD2" w:rsidRPr="00036DD2" w:rsidRDefault="00036DD2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36DD2">
        <w:rPr>
          <w:rFonts w:ascii="Times New Roman" w:hAnsi="Times New Roman" w:cs="Times New Roman"/>
          <w:i/>
          <w:sz w:val="30"/>
          <w:szCs w:val="30"/>
        </w:rPr>
        <w:t>Текущий ремонт обеденного зала столовой ГУО «</w:t>
      </w:r>
      <w:proofErr w:type="gramStart"/>
      <w:r w:rsidRPr="00036DD2">
        <w:rPr>
          <w:rFonts w:ascii="Times New Roman" w:hAnsi="Times New Roman" w:cs="Times New Roman"/>
          <w:i/>
          <w:sz w:val="30"/>
          <w:szCs w:val="30"/>
        </w:rPr>
        <w:t>Гимназия  г.</w:t>
      </w:r>
      <w:proofErr w:type="gramEnd"/>
      <w:r w:rsidRPr="00036DD2">
        <w:rPr>
          <w:rFonts w:ascii="Times New Roman" w:hAnsi="Times New Roman" w:cs="Times New Roman"/>
          <w:i/>
          <w:sz w:val="30"/>
          <w:szCs w:val="30"/>
        </w:rPr>
        <w:t xml:space="preserve"> Лунинца им. Н.П. </w:t>
      </w:r>
      <w:proofErr w:type="spellStart"/>
      <w:r w:rsidRPr="00036DD2">
        <w:rPr>
          <w:rFonts w:ascii="Times New Roman" w:hAnsi="Times New Roman" w:cs="Times New Roman"/>
          <w:i/>
          <w:sz w:val="30"/>
          <w:szCs w:val="30"/>
        </w:rPr>
        <w:t>Анцукевича</w:t>
      </w:r>
      <w:proofErr w:type="spellEnd"/>
      <w:r w:rsidRPr="00036DD2">
        <w:rPr>
          <w:rFonts w:ascii="Times New Roman" w:hAnsi="Times New Roman" w:cs="Times New Roman"/>
          <w:i/>
          <w:sz w:val="30"/>
          <w:szCs w:val="30"/>
        </w:rPr>
        <w:t xml:space="preserve">» (76,4 тыс. руб.), </w:t>
      </w:r>
      <w:r w:rsidRPr="00036DD2">
        <w:rPr>
          <w:rFonts w:ascii="Times New Roman" w:eastAsia="Calibri" w:hAnsi="Times New Roman" w:cs="Times New Roman"/>
          <w:i/>
          <w:sz w:val="30"/>
          <w:szCs w:val="30"/>
        </w:rPr>
        <w:t>пищеблоков ГУО «</w:t>
      </w:r>
      <w:proofErr w:type="spellStart"/>
      <w:r w:rsidRPr="00036DD2">
        <w:rPr>
          <w:rFonts w:ascii="Times New Roman" w:eastAsia="Calibri" w:hAnsi="Times New Roman" w:cs="Times New Roman"/>
          <w:i/>
          <w:sz w:val="30"/>
          <w:szCs w:val="30"/>
        </w:rPr>
        <w:t>Бережновская</w:t>
      </w:r>
      <w:proofErr w:type="spellEnd"/>
      <w:r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 средняя школа» (177,2 тыс. руб.) и ГУО «Средняя школа № 2 </w:t>
      </w:r>
      <w:proofErr w:type="spellStart"/>
      <w:r w:rsidRPr="00036DD2">
        <w:rPr>
          <w:rFonts w:ascii="Times New Roman" w:eastAsia="Calibri" w:hAnsi="Times New Roman" w:cs="Times New Roman"/>
          <w:i/>
          <w:sz w:val="30"/>
          <w:szCs w:val="30"/>
        </w:rPr>
        <w:t>р.п</w:t>
      </w:r>
      <w:proofErr w:type="spellEnd"/>
      <w:r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. Речица (199,3 тыс. руб.) Столинского района </w:t>
      </w:r>
      <w:r w:rsidRPr="00036DD2">
        <w:rPr>
          <w:rFonts w:ascii="Times New Roman" w:hAnsi="Times New Roman" w:cs="Times New Roman"/>
          <w:i/>
          <w:sz w:val="30"/>
          <w:szCs w:val="30"/>
        </w:rPr>
        <w:t>и др.</w:t>
      </w:r>
    </w:p>
    <w:bookmarkEnd w:id="3"/>
    <w:p w14:paraId="6E3ECC4C" w14:textId="77777777" w:rsidR="000A4202" w:rsidRPr="00036DD2" w:rsidRDefault="000A4202" w:rsidP="00036DD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i/>
          <w:sz w:val="30"/>
          <w:szCs w:val="30"/>
        </w:rPr>
        <w:lastRenderedPageBreak/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14:paraId="0E52F46D" w14:textId="1F77B3AB" w:rsidR="00C124D4" w:rsidRPr="00036DD2" w:rsidRDefault="00BB1948" w:rsidP="00036DD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В </w:t>
      </w:r>
      <w:r w:rsidR="00C124D4" w:rsidRPr="00036DD2">
        <w:rPr>
          <w:rFonts w:ascii="Times New Roman" w:eastAsia="Times New Roman" w:hAnsi="Times New Roman" w:cs="Times New Roman"/>
          <w:i/>
          <w:sz w:val="30"/>
          <w:szCs w:val="30"/>
        </w:rPr>
        <w:t>Брестской области</w:t>
      </w:r>
      <w:r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 работает </w:t>
      </w:r>
      <w:r w:rsidR="00C124D4" w:rsidRPr="00036DD2">
        <w:rPr>
          <w:rFonts w:ascii="Times New Roman" w:eastAsia="Times New Roman" w:hAnsi="Times New Roman" w:cs="Times New Roman"/>
          <w:i/>
          <w:sz w:val="30"/>
          <w:szCs w:val="30"/>
        </w:rPr>
        <w:t>свыше</w:t>
      </w:r>
      <w:r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C124D4" w:rsidRPr="00036DD2">
        <w:rPr>
          <w:rFonts w:ascii="Times New Roman" w:eastAsia="Times New Roman" w:hAnsi="Times New Roman" w:cs="Times New Roman"/>
          <w:i/>
          <w:sz w:val="30"/>
          <w:szCs w:val="30"/>
        </w:rPr>
        <w:t>1</w:t>
      </w:r>
      <w:r w:rsidRPr="00036DD2">
        <w:rPr>
          <w:rFonts w:ascii="Times New Roman" w:eastAsia="Times New Roman" w:hAnsi="Times New Roman" w:cs="Times New Roman"/>
          <w:i/>
          <w:sz w:val="30"/>
          <w:szCs w:val="30"/>
        </w:rPr>
        <w:t> тыс. учреждений образования, представляющих все его уровни</w:t>
      </w:r>
      <w:r w:rsidR="00C124D4" w:rsidRPr="00036DD2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3F0DAE33" w14:textId="77777777" w:rsidR="00C124D4" w:rsidRPr="00036DD2" w:rsidRDefault="00C124D4" w:rsidP="00036DD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Получают дошкольное образование 52,2 тыс. детей, в школах обучается 169,5 тыс. детей, в учреждениях специального образования обучается 4,2 тыс. детей. В колледжах по программам профессионально-технического и среднего специального образования обучается 16,6 тыс. чел. </w:t>
      </w:r>
    </w:p>
    <w:p w14:paraId="7A3080C8" w14:textId="2550AC58" w:rsidR="00BB1948" w:rsidRPr="00036DD2" w:rsidRDefault="00C124D4" w:rsidP="00036DD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 О</w:t>
      </w:r>
      <w:r w:rsidR="00BB1948" w:rsidRPr="00036DD2">
        <w:rPr>
          <w:rFonts w:ascii="Times New Roman" w:eastAsia="Times New Roman" w:hAnsi="Times New Roman" w:cs="Times New Roman"/>
          <w:i/>
          <w:sz w:val="30"/>
          <w:szCs w:val="30"/>
        </w:rPr>
        <w:t>б</w:t>
      </w:r>
      <w:r w:rsidR="00047983"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учение и воспитание </w:t>
      </w:r>
      <w:r w:rsidR="00BB1948" w:rsidRPr="00036DD2">
        <w:rPr>
          <w:rFonts w:ascii="Times New Roman" w:eastAsia="Times New Roman" w:hAnsi="Times New Roman" w:cs="Times New Roman"/>
          <w:i/>
          <w:sz w:val="30"/>
          <w:szCs w:val="30"/>
        </w:rPr>
        <w:t>обеспечива</w:t>
      </w:r>
      <w:r w:rsidR="00E13CBA" w:rsidRPr="00036DD2">
        <w:rPr>
          <w:rFonts w:ascii="Times New Roman" w:eastAsia="Times New Roman" w:hAnsi="Times New Roman" w:cs="Times New Roman"/>
          <w:i/>
          <w:sz w:val="30"/>
          <w:szCs w:val="30"/>
        </w:rPr>
        <w:t>ют</w:t>
      </w:r>
      <w:r w:rsidR="00BB1948"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 более </w:t>
      </w:r>
      <w:r w:rsidRPr="00036DD2">
        <w:rPr>
          <w:rFonts w:ascii="Times New Roman" w:eastAsia="Times New Roman" w:hAnsi="Times New Roman" w:cs="Times New Roman"/>
          <w:i/>
          <w:sz w:val="30"/>
          <w:szCs w:val="30"/>
        </w:rPr>
        <w:t>56</w:t>
      </w:r>
      <w:r w:rsidR="0069504B"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BB1948"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тыс. работников, в том числе </w:t>
      </w:r>
      <w:proofErr w:type="gramStart"/>
      <w:r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32 </w:t>
      </w:r>
      <w:r w:rsidR="00BB1948" w:rsidRPr="00036DD2">
        <w:rPr>
          <w:rFonts w:ascii="Times New Roman" w:eastAsia="Times New Roman" w:hAnsi="Times New Roman" w:cs="Times New Roman"/>
          <w:i/>
          <w:sz w:val="30"/>
          <w:szCs w:val="30"/>
        </w:rPr>
        <w:t> тыс.</w:t>
      </w:r>
      <w:proofErr w:type="gramEnd"/>
      <w:r w:rsidR="00BB1948"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 педагогических работников.</w:t>
      </w:r>
    </w:p>
    <w:p w14:paraId="31C97E8E" w14:textId="3DA6C735" w:rsidR="00BF221F" w:rsidRPr="00036DD2" w:rsidRDefault="00BF221F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4" w:name="_Hlk206494561"/>
      <w:r w:rsidRPr="00036DD2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 xml:space="preserve">Первый уровень основного образования в Республике Беларусь – </w:t>
      </w:r>
      <w:r w:rsidRPr="00036DD2">
        <w:rPr>
          <w:rFonts w:ascii="Times New Roman" w:eastAsia="Calibri" w:hAnsi="Times New Roman" w:cs="Times New Roman"/>
          <w:b/>
          <w:kern w:val="2"/>
          <w:sz w:val="30"/>
          <w:szCs w:val="30"/>
          <w14:ligatures w14:val="standardContextual"/>
        </w:rPr>
        <w:t>дошкольное образование</w:t>
      </w:r>
      <w:r w:rsidRPr="00036DD2">
        <w:rPr>
          <w:rFonts w:ascii="Times New Roman" w:eastAsia="Calibri" w:hAnsi="Times New Roman" w:cs="Times New Roman"/>
          <w:kern w:val="2"/>
          <w:sz w:val="30"/>
          <w:szCs w:val="30"/>
          <w14:ligatures w14:val="standardContextual"/>
        </w:rPr>
        <w:t>.</w:t>
      </w:r>
    </w:p>
    <w:p w14:paraId="1A08D7D8" w14:textId="77777777" w:rsidR="00BF221F" w:rsidRPr="00036DD2" w:rsidRDefault="00BF221F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proofErr w:type="spellStart"/>
      <w:r w:rsidRPr="00036DD2">
        <w:rPr>
          <w:rFonts w:ascii="Times New Roman" w:eastAsia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036DD2">
        <w:rPr>
          <w:rFonts w:ascii="Times New Roman" w:eastAsia="Times New Roman" w:hAnsi="Times New Roman" w:cs="Times New Roman"/>
          <w:b/>
          <w:i/>
          <w:sz w:val="30"/>
          <w:szCs w:val="30"/>
        </w:rPr>
        <w:t>:</w:t>
      </w:r>
    </w:p>
    <w:p w14:paraId="604D2D2B" w14:textId="07730A0A" w:rsidR="000677DF" w:rsidRPr="00036DD2" w:rsidRDefault="0015285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Программу дошкольного и специального образования на уровне </w:t>
      </w:r>
      <w:r w:rsidRPr="00036DD2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дошкольного</w:t>
      </w:r>
      <w:r w:rsidR="00E13CBA" w:rsidRPr="00036DD2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</w:t>
      </w:r>
      <w:r w:rsidR="00E13CBA" w:rsidRPr="00036DD2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</w:rPr>
        <w:t>образования</w:t>
      </w:r>
      <w:r w:rsidR="00E13CBA" w:rsidRPr="00036DD2">
        <w:rPr>
          <w:rFonts w:ascii="Times New Roman" w:eastAsia="Times New Roman" w:hAnsi="Times New Roman" w:cs="Times New Roman"/>
          <w:i/>
          <w:spacing w:val="-6"/>
          <w:sz w:val="30"/>
          <w:szCs w:val="30"/>
        </w:rPr>
        <w:t xml:space="preserve"> реализует </w:t>
      </w:r>
      <w:r w:rsidR="00AC2395" w:rsidRPr="00036DD2">
        <w:rPr>
          <w:rFonts w:ascii="Times New Roman" w:eastAsia="Times New Roman" w:hAnsi="Times New Roman" w:cs="Times New Roman"/>
          <w:i/>
          <w:spacing w:val="-6"/>
          <w:sz w:val="30"/>
          <w:szCs w:val="30"/>
        </w:rPr>
        <w:t>566</w:t>
      </w:r>
      <w:r w:rsidR="00BB1948" w:rsidRPr="00036DD2">
        <w:rPr>
          <w:rFonts w:ascii="Times New Roman" w:eastAsia="Times New Roman" w:hAnsi="Times New Roman" w:cs="Times New Roman"/>
          <w:i/>
          <w:spacing w:val="-6"/>
          <w:sz w:val="30"/>
          <w:szCs w:val="30"/>
        </w:rPr>
        <w:t> учреждени</w:t>
      </w:r>
      <w:r w:rsidR="00AC2395" w:rsidRPr="00036DD2">
        <w:rPr>
          <w:rFonts w:ascii="Times New Roman" w:eastAsia="Times New Roman" w:hAnsi="Times New Roman" w:cs="Times New Roman"/>
          <w:i/>
          <w:spacing w:val="-6"/>
          <w:sz w:val="30"/>
          <w:szCs w:val="30"/>
        </w:rPr>
        <w:t>й</w:t>
      </w:r>
      <w:r w:rsidR="00BB1948" w:rsidRPr="00036DD2">
        <w:rPr>
          <w:rFonts w:ascii="Times New Roman" w:eastAsia="Times New Roman" w:hAnsi="Times New Roman" w:cs="Times New Roman"/>
          <w:i/>
          <w:spacing w:val="-6"/>
          <w:sz w:val="30"/>
          <w:szCs w:val="30"/>
        </w:rPr>
        <w:t xml:space="preserve"> </w:t>
      </w:r>
      <w:r w:rsidR="00E13CBA" w:rsidRPr="00036DD2">
        <w:rPr>
          <w:rFonts w:ascii="Times New Roman" w:eastAsia="Times New Roman" w:hAnsi="Times New Roman" w:cs="Times New Roman"/>
          <w:i/>
          <w:spacing w:val="-6"/>
          <w:sz w:val="30"/>
          <w:szCs w:val="30"/>
        </w:rPr>
        <w:t>образования</w:t>
      </w:r>
      <w:r w:rsidR="00BB1948" w:rsidRPr="00036DD2">
        <w:rPr>
          <w:rFonts w:ascii="Times New Roman" w:eastAsia="Calibri" w:hAnsi="Times New Roman" w:cs="Times New Roman"/>
          <w:i/>
          <w:sz w:val="30"/>
          <w:szCs w:val="30"/>
        </w:rPr>
        <w:t>, которые по</w:t>
      </w:r>
      <w:r w:rsidR="00E13CBA"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сещают </w:t>
      </w:r>
      <w:r w:rsidR="00AC2395" w:rsidRPr="00036DD2">
        <w:rPr>
          <w:rFonts w:ascii="Times New Roman" w:eastAsia="Calibri" w:hAnsi="Times New Roman" w:cs="Times New Roman"/>
          <w:i/>
          <w:sz w:val="30"/>
          <w:szCs w:val="30"/>
        </w:rPr>
        <w:t>52,2</w:t>
      </w:r>
      <w:r w:rsidR="00E13CBA" w:rsidRPr="00036DD2">
        <w:rPr>
          <w:rFonts w:ascii="Times New Roman" w:eastAsia="Calibri" w:hAnsi="Times New Roman" w:cs="Times New Roman"/>
          <w:i/>
          <w:sz w:val="30"/>
          <w:szCs w:val="30"/>
        </w:rPr>
        <w:t> тыс. воспитанников, а о</w:t>
      </w:r>
      <w:r w:rsidR="00BB1948" w:rsidRPr="00036DD2">
        <w:rPr>
          <w:rFonts w:ascii="Times New Roman" w:eastAsia="Times New Roman" w:hAnsi="Times New Roman" w:cs="Times New Roman"/>
          <w:i/>
          <w:sz w:val="30"/>
          <w:szCs w:val="30"/>
        </w:rPr>
        <w:t>бразовательный процесс в учр</w:t>
      </w:r>
      <w:r w:rsidR="005D7DCF"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еждениях обеспечивают более </w:t>
      </w:r>
      <w:r w:rsidR="00AC2395" w:rsidRPr="00036DD2">
        <w:rPr>
          <w:rFonts w:ascii="Times New Roman" w:eastAsia="Times New Roman" w:hAnsi="Times New Roman" w:cs="Times New Roman"/>
          <w:i/>
          <w:sz w:val="30"/>
          <w:szCs w:val="30"/>
        </w:rPr>
        <w:t>8</w:t>
      </w:r>
      <w:r w:rsidR="005D7DCF"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0A4202" w:rsidRPr="00036DD2">
        <w:rPr>
          <w:rFonts w:ascii="Times New Roman" w:eastAsia="Times New Roman" w:hAnsi="Times New Roman" w:cs="Times New Roman"/>
          <w:i/>
          <w:sz w:val="30"/>
          <w:szCs w:val="30"/>
        </w:rPr>
        <w:t>тыс. педагогических работников.</w:t>
      </w:r>
      <w:r w:rsidR="00BB1948"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bookmarkStart w:id="5" w:name="_Hlk190095155"/>
      <w:r w:rsidR="000677DF"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Обеспеченность УДО средствами обучения, оборудованием, учебными изданиями в целом составляет </w:t>
      </w:r>
      <w:r w:rsidR="00AC2395" w:rsidRPr="00036DD2">
        <w:rPr>
          <w:rFonts w:ascii="Times New Roman" w:eastAsia="Times New Roman" w:hAnsi="Times New Roman" w:cs="Times New Roman"/>
          <w:i/>
          <w:sz w:val="30"/>
          <w:szCs w:val="30"/>
        </w:rPr>
        <w:t>89,55</w:t>
      </w:r>
      <w:r w:rsidR="000677DF" w:rsidRPr="00036DD2">
        <w:rPr>
          <w:rFonts w:ascii="Times New Roman" w:eastAsia="Times New Roman" w:hAnsi="Times New Roman" w:cs="Times New Roman"/>
          <w:i/>
          <w:sz w:val="30"/>
          <w:szCs w:val="30"/>
        </w:rPr>
        <w:t xml:space="preserve">%. </w:t>
      </w:r>
    </w:p>
    <w:bookmarkEnd w:id="5"/>
    <w:p w14:paraId="0BCAB134" w14:textId="0A8A464A" w:rsidR="00BB1948" w:rsidRPr="00036DD2" w:rsidRDefault="00BB1948" w:rsidP="00036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036DD2">
        <w:rPr>
          <w:rFonts w:ascii="Times New Roman" w:eastAsia="Calibri" w:hAnsi="Times New Roman" w:cs="Times New Roman"/>
          <w:b/>
          <w:sz w:val="30"/>
          <w:szCs w:val="30"/>
        </w:rPr>
        <w:t>показатель развития системы дошкольного образования по охвату детей УДО от 3 до 6 лет является одним из самых высоких среди стран мира</w:t>
      </w: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4B4C86" w:rsidRPr="00036DD2">
        <w:rPr>
          <w:rFonts w:ascii="Times New Roman" w:eastAsia="Calibri" w:hAnsi="Times New Roman" w:cs="Times New Roman"/>
          <w:sz w:val="30"/>
          <w:szCs w:val="30"/>
        </w:rPr>
        <w:t>В Брестской области показатель «</w:t>
      </w:r>
      <w:r w:rsidRPr="00036DD2">
        <w:rPr>
          <w:rFonts w:ascii="Times New Roman" w:eastAsia="Calibri" w:hAnsi="Times New Roman" w:cs="Times New Roman"/>
          <w:sz w:val="30"/>
          <w:szCs w:val="30"/>
        </w:rPr>
        <w:t>Доля детей в возрасте от 1 до 6</w:t>
      </w:r>
      <w:r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036DD2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</w:t>
      </w:r>
      <w:r w:rsidR="004B4C86" w:rsidRPr="00036DD2">
        <w:rPr>
          <w:rFonts w:ascii="Times New Roman" w:eastAsia="Calibri" w:hAnsi="Times New Roman" w:cs="Times New Roman"/>
          <w:sz w:val="30"/>
          <w:szCs w:val="30"/>
        </w:rPr>
        <w:t>»</w:t>
      </w:r>
      <w:r w:rsidRPr="00036DD2">
        <w:rPr>
          <w:rFonts w:ascii="Times New Roman" w:eastAsia="Calibri" w:hAnsi="Times New Roman" w:cs="Times New Roman"/>
          <w:sz w:val="30"/>
          <w:szCs w:val="30"/>
        </w:rPr>
        <w:t>, составляет 8</w:t>
      </w:r>
      <w:r w:rsidR="00AC2395" w:rsidRPr="00036DD2">
        <w:rPr>
          <w:rFonts w:ascii="Times New Roman" w:eastAsia="Calibri" w:hAnsi="Times New Roman" w:cs="Times New Roman"/>
          <w:sz w:val="30"/>
          <w:szCs w:val="30"/>
        </w:rPr>
        <w:t>0</w:t>
      </w:r>
      <w:r w:rsidRPr="00036DD2">
        <w:rPr>
          <w:rFonts w:ascii="Times New Roman" w:eastAsia="Calibri" w:hAnsi="Times New Roman" w:cs="Times New Roman"/>
          <w:sz w:val="30"/>
          <w:szCs w:val="30"/>
        </w:rPr>
        <w:t>,</w:t>
      </w:r>
      <w:r w:rsidR="00AC2395" w:rsidRPr="00036DD2">
        <w:rPr>
          <w:rFonts w:ascii="Times New Roman" w:eastAsia="Calibri" w:hAnsi="Times New Roman" w:cs="Times New Roman"/>
          <w:sz w:val="30"/>
          <w:szCs w:val="30"/>
        </w:rPr>
        <w:t>9</w:t>
      </w:r>
      <w:r w:rsidRPr="00036DD2">
        <w:rPr>
          <w:rFonts w:ascii="Times New Roman" w:eastAsia="Calibri" w:hAnsi="Times New Roman" w:cs="Times New Roman"/>
          <w:sz w:val="30"/>
          <w:szCs w:val="30"/>
        </w:rPr>
        <w:t>%</w:t>
      </w:r>
      <w:r w:rsidR="00220E26" w:rsidRPr="00036DD2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14:paraId="0981F1B6" w14:textId="5953E60A" w:rsidR="00B7040F" w:rsidRPr="00036DD2" w:rsidRDefault="00B7040F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>Общее среднее образование является определяющим в становлении интеллектуального культурного и духовно-нравственного потенциала нации</w:t>
      </w:r>
      <w:r w:rsidR="00BF221F" w:rsidRPr="00036DD2">
        <w:rPr>
          <w:rFonts w:ascii="Times New Roman" w:eastAsia="Times New Roman" w:hAnsi="Times New Roman" w:cs="Times New Roman"/>
          <w:sz w:val="30"/>
          <w:szCs w:val="30"/>
        </w:rPr>
        <w:t>.</w:t>
      </w:r>
    </w:p>
    <w:bookmarkEnd w:id="4"/>
    <w:p w14:paraId="1EE54C1F" w14:textId="77777777" w:rsidR="00BF221F" w:rsidRPr="00036DD2" w:rsidRDefault="00BF221F" w:rsidP="00036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proofErr w:type="spellStart"/>
      <w:r w:rsidRPr="00036DD2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Справочно</w:t>
      </w:r>
      <w:proofErr w:type="spellEnd"/>
      <w:r w:rsidRPr="00036DD2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:</w:t>
      </w:r>
    </w:p>
    <w:p w14:paraId="5DA61195" w14:textId="58E6F6C8" w:rsidR="00BB1948" w:rsidRPr="00036DD2" w:rsidRDefault="00BB1948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bookmarkStart w:id="6" w:name="_Hlk206494687"/>
      <w:r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На уровне общего среднего образования </w:t>
      </w:r>
      <w:r w:rsidR="00D10E23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в Брестской области </w:t>
      </w:r>
      <w:r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функционирует </w:t>
      </w:r>
      <w:r w:rsidR="00D10E23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>465</w:t>
      </w:r>
      <w:r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учреждени</w:t>
      </w:r>
      <w:r w:rsidR="00D10E23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>й</w:t>
      </w:r>
      <w:r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общего среднего образования (далее –</w:t>
      </w:r>
      <w:r w:rsidR="00BB451D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</w:t>
      </w:r>
      <w:r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УОСО), обучаются </w:t>
      </w:r>
      <w:r w:rsidR="00D10E23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>около 169</w:t>
      </w:r>
      <w:r w:rsidR="008765DA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</w:t>
      </w:r>
      <w:r w:rsidR="00D10E23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>тыс.</w:t>
      </w:r>
      <w:r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учащихся. </w:t>
      </w:r>
      <w:r w:rsidRPr="00036DD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Образовательный процесс осуществляют</w:t>
      </w:r>
      <w:r w:rsidR="00BF221F" w:rsidRPr="00036DD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</w:t>
      </w:r>
      <w:r w:rsidR="00456613" w:rsidRPr="00036DD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15</w:t>
      </w:r>
      <w:r w:rsidRPr="00036DD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,</w:t>
      </w:r>
      <w:r w:rsidR="00456613" w:rsidRPr="00036DD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8</w:t>
      </w:r>
      <w:r w:rsidRPr="00036DD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тыс. учителей, из них высшее образование имеют – </w:t>
      </w:r>
      <w:r w:rsidR="008765DA" w:rsidRPr="00036DD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92</w:t>
      </w:r>
      <w:r w:rsidRPr="00036DD2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,3%.</w:t>
      </w:r>
    </w:p>
    <w:p w14:paraId="46FD768B" w14:textId="0C931212" w:rsidR="00106314" w:rsidRPr="00036DD2" w:rsidRDefault="00BB1948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7" w:name="_Hlk206495065"/>
      <w:bookmarkEnd w:id="6"/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8157EE" w:rsidRPr="00036DD2">
        <w:rPr>
          <w:rFonts w:ascii="Times New Roman" w:eastAsia="Times New Roman" w:hAnsi="Times New Roman" w:cs="Times New Roman"/>
          <w:sz w:val="30"/>
          <w:szCs w:val="30"/>
        </w:rPr>
        <w:t xml:space="preserve">этом </w:t>
      </w:r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уровне </w:t>
      </w:r>
      <w:r w:rsidR="00BF221F" w:rsidRPr="00036DD2">
        <w:rPr>
          <w:rFonts w:ascii="Times New Roman" w:eastAsia="Times New Roman" w:hAnsi="Times New Roman" w:cs="Times New Roman"/>
          <w:sz w:val="30"/>
          <w:szCs w:val="30"/>
        </w:rPr>
        <w:t xml:space="preserve">образования </w:t>
      </w:r>
      <w:r w:rsidRPr="00036DD2">
        <w:rPr>
          <w:rFonts w:ascii="Times New Roman" w:eastAsia="Times New Roman" w:hAnsi="Times New Roman" w:cs="Times New Roman"/>
          <w:sz w:val="30"/>
          <w:szCs w:val="30"/>
        </w:rPr>
        <w:t>реализованы новые подходы к итоговой аттестации учащихся IX, XI классов, завершен переход на обновленные учебные программы, внесены изменения в типовой учебный план общего среднего образования.</w:t>
      </w:r>
      <w:r w:rsidR="00106314" w:rsidRPr="00036DD2">
        <w:rPr>
          <w:rFonts w:ascii="Times New Roman" w:eastAsia="Times New Roman" w:hAnsi="Times New Roman" w:cs="Times New Roman"/>
          <w:sz w:val="30"/>
          <w:szCs w:val="30"/>
        </w:rPr>
        <w:t xml:space="preserve"> К новому 2025/2026 учебному году подготовлены </w:t>
      </w:r>
      <w:r w:rsidR="00106314" w:rsidRPr="00036DD2">
        <w:rPr>
          <w:rFonts w:ascii="Times New Roman" w:eastAsia="Times New Roman" w:hAnsi="Times New Roman" w:cs="Times New Roman"/>
          <w:sz w:val="30"/>
          <w:szCs w:val="30"/>
        </w:rPr>
        <w:br/>
        <w:t>28 новых учебников и учебных пособий (2 новых и 26 переизданных).</w:t>
      </w:r>
    </w:p>
    <w:p w14:paraId="0128FCD5" w14:textId="3F5E8C4D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lastRenderedPageBreak/>
        <w:t>В целях обеспечения качества образования созданы равные возможности для изучения на повышенном уровне отдельных учебных предметов начиная с VIII класса как в гимназиях, так и в общеобразовательных школах за счет часов школьного компонента.</w:t>
      </w:r>
    </w:p>
    <w:p w14:paraId="5D013F4C" w14:textId="1C030172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>На III ступени общего среднего образования организовано профильное обучение.  В X-XI классах на повышенном уровне изучают учебные предметы 64,2% учащихся. Значительно увеличивается выбор таких предметов, как обществоведение, русский язык, иностранные языки.</w:t>
      </w:r>
    </w:p>
    <w:p w14:paraId="2939419D" w14:textId="3A5B230B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>По итогам 2024/2025 учебного года 778 выпускников III ступени общего среднего образования (7,9 %) получили аттестаты особого образца с награждением золотой (серебряной) медалью (в 2024 – 807 (8,4%).</w:t>
      </w:r>
    </w:p>
    <w:p w14:paraId="67BD673F" w14:textId="77777777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>Централизованные экзамены в 2025 году были проведены на высоком организационном уровне.</w:t>
      </w:r>
    </w:p>
    <w:p w14:paraId="682EC4B6" w14:textId="6C5F0F90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По итогам экзаменов этого года выпускники Брестской области получили 249 стобалльных результатов, что в 1,5 раза выше уровня прошлого года (в 2024 году – 164), что соответствует второму месту в республике после </w:t>
      </w:r>
      <w:proofErr w:type="spellStart"/>
      <w:r w:rsidRPr="00036DD2">
        <w:rPr>
          <w:rFonts w:ascii="Times New Roman" w:eastAsia="Times New Roman" w:hAnsi="Times New Roman" w:cs="Times New Roman"/>
          <w:sz w:val="30"/>
          <w:szCs w:val="30"/>
        </w:rPr>
        <w:t>г.Минска</w:t>
      </w:r>
      <w:proofErr w:type="spellEnd"/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53D5860" w14:textId="77777777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19 выпускников получили 100 баллов по 2 предметам (в 2024 году – 9 выпускников). По итогам централизованного тестирования выпускники учреждений образования имеют 129 стобалльных результатов (в 2024 году – 80). </w:t>
      </w:r>
    </w:p>
    <w:p w14:paraId="555C326A" w14:textId="2380A7E0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>Средний балл итоговых испытаний выпускников учреждений общего среднего образования области коррелирует со средним баллом по республике практически по всем предметам.</w:t>
      </w:r>
    </w:p>
    <w:p w14:paraId="60A56BFF" w14:textId="77777777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>В 2025 году учащиеся учреждений области на республиканском конкурсе исследовательских работ завоевали 28 дипломов (в 2024 г. – 22 диплома, в 2023 – 20 дипломов). СЛ</w:t>
      </w:r>
    </w:p>
    <w:p w14:paraId="452CFEFC" w14:textId="77777777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Результативным стало выступление наших учащихся на XXVI Республиканском турнире юных математиков. Сборная команда г. Барановичи завоевала диплом III степени, на II Минском городском открытом турнире юных математиков сборная команда </w:t>
      </w:r>
      <w:proofErr w:type="spellStart"/>
      <w:r w:rsidRPr="00036DD2">
        <w:rPr>
          <w:rFonts w:ascii="Times New Roman" w:eastAsia="Times New Roman" w:hAnsi="Times New Roman" w:cs="Times New Roman"/>
          <w:sz w:val="30"/>
          <w:szCs w:val="30"/>
        </w:rPr>
        <w:t>г.Ганцевичи</w:t>
      </w:r>
      <w:proofErr w:type="spellEnd"/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 завоевала диплом II степени.</w:t>
      </w:r>
    </w:p>
    <w:p w14:paraId="0BDF4509" w14:textId="77777777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По итогам 2024 года на счету учащихся области 11 наград международного уровня, 5 школьников Брестской области в прошлом году завоевали 8 медалей на Международных олимпиадах, 3 учащихся стали победителями олимпиады Союзного Государства «Россия и Беларусь: историческая и духовная общность», </w:t>
      </w:r>
    </w:p>
    <w:p w14:paraId="0F6812F5" w14:textId="5C716598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>В 2025 году в копилке области уже 6 медалей на Международных олимпиадах по географии, наукам о Земле, химии.</w:t>
      </w:r>
    </w:p>
    <w:p w14:paraId="26AC0CAF" w14:textId="77777777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 июне 2025 года победителем 2-й Международной олимпиады по химии имени Абу </w:t>
      </w:r>
      <w:proofErr w:type="spellStart"/>
      <w:r w:rsidRPr="00036DD2">
        <w:rPr>
          <w:rFonts w:ascii="Times New Roman" w:eastAsia="Times New Roman" w:hAnsi="Times New Roman" w:cs="Times New Roman"/>
          <w:sz w:val="30"/>
          <w:szCs w:val="30"/>
        </w:rPr>
        <w:t>Райхана</w:t>
      </w:r>
      <w:proofErr w:type="spellEnd"/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 Бируни (Узбекистан) стала учащаяся 9 класса средней школы № 28 г. Бреста Козлова Валерия.</w:t>
      </w:r>
    </w:p>
    <w:p w14:paraId="316F5A96" w14:textId="77777777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2 медали на Открытой Международной географической олимпиаде, организованной географическим факультетом МГУ имени М.В. Ломоносова завоевали: </w:t>
      </w:r>
      <w:proofErr w:type="spellStart"/>
      <w:r w:rsidRPr="00036DD2">
        <w:rPr>
          <w:rFonts w:ascii="Times New Roman" w:eastAsia="Times New Roman" w:hAnsi="Times New Roman" w:cs="Times New Roman"/>
          <w:sz w:val="30"/>
          <w:szCs w:val="30"/>
        </w:rPr>
        <w:t>Мисиюк</w:t>
      </w:r>
      <w:proofErr w:type="spellEnd"/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 Николай, учащийся ГУО «Гимназия №2 </w:t>
      </w:r>
      <w:proofErr w:type="spellStart"/>
      <w:r w:rsidRPr="00036DD2">
        <w:rPr>
          <w:rFonts w:ascii="Times New Roman" w:eastAsia="Times New Roman" w:hAnsi="Times New Roman" w:cs="Times New Roman"/>
          <w:sz w:val="30"/>
          <w:szCs w:val="30"/>
        </w:rPr>
        <w:t>г.Бреста</w:t>
      </w:r>
      <w:proofErr w:type="spellEnd"/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» – золотая медаль, Елизавета </w:t>
      </w:r>
      <w:proofErr w:type="spellStart"/>
      <w:r w:rsidRPr="00036DD2">
        <w:rPr>
          <w:rFonts w:ascii="Times New Roman" w:eastAsia="Times New Roman" w:hAnsi="Times New Roman" w:cs="Times New Roman"/>
          <w:sz w:val="30"/>
          <w:szCs w:val="30"/>
        </w:rPr>
        <w:t>Цовко</w:t>
      </w:r>
      <w:proofErr w:type="spellEnd"/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 (гимназия №1 Бреста имени Защитников Брестской крепости) – серебряная медаль;</w:t>
      </w:r>
    </w:p>
    <w:p w14:paraId="19B50E80" w14:textId="6A74049E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В Бангкоке на XXI Международной географической олимпиаде (iGeo-2025) выпускник гимназии №2 </w:t>
      </w:r>
      <w:proofErr w:type="spellStart"/>
      <w:r w:rsidRPr="00036DD2">
        <w:rPr>
          <w:rFonts w:ascii="Times New Roman" w:eastAsia="Times New Roman" w:hAnsi="Times New Roman" w:cs="Times New Roman"/>
          <w:sz w:val="30"/>
          <w:szCs w:val="30"/>
        </w:rPr>
        <w:t>г.Бреста</w:t>
      </w:r>
      <w:proofErr w:type="spellEnd"/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 Николай </w:t>
      </w:r>
      <w:proofErr w:type="spellStart"/>
      <w:r w:rsidRPr="00036DD2">
        <w:rPr>
          <w:rFonts w:ascii="Times New Roman" w:eastAsia="Times New Roman" w:hAnsi="Times New Roman" w:cs="Times New Roman"/>
          <w:sz w:val="30"/>
          <w:szCs w:val="30"/>
        </w:rPr>
        <w:t>Мисиюк</w:t>
      </w:r>
      <w:proofErr w:type="spellEnd"/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 стал абсолютным победителем соревнования и признан лучшим юным географом мира.</w:t>
      </w:r>
    </w:p>
    <w:p w14:paraId="7FE2069F" w14:textId="7CA06B66" w:rsidR="00456613" w:rsidRPr="00036DD2" w:rsidRDefault="00456613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По итогам индивидуального </w:t>
      </w:r>
      <w:r w:rsidR="00036DD2" w:rsidRPr="00036DD2">
        <w:rPr>
          <w:rFonts w:ascii="Times New Roman" w:eastAsia="Times New Roman" w:hAnsi="Times New Roman" w:cs="Times New Roman"/>
          <w:sz w:val="30"/>
          <w:szCs w:val="30"/>
        </w:rPr>
        <w:t>зачета</w:t>
      </w:r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 у учащихся Брестской области</w:t>
      </w:r>
      <w:r w:rsidR="009B782B" w:rsidRPr="00036DD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6DD2">
        <w:rPr>
          <w:rFonts w:ascii="Times New Roman" w:eastAsia="Times New Roman" w:hAnsi="Times New Roman" w:cs="Times New Roman"/>
          <w:sz w:val="30"/>
          <w:szCs w:val="30"/>
        </w:rPr>
        <w:t xml:space="preserve">2 медали </w:t>
      </w:r>
      <w:r w:rsidR="009B782B" w:rsidRPr="00036DD2">
        <w:rPr>
          <w:rFonts w:ascii="Times New Roman" w:eastAsia="Times New Roman" w:hAnsi="Times New Roman" w:cs="Times New Roman"/>
          <w:sz w:val="30"/>
          <w:szCs w:val="30"/>
        </w:rPr>
        <w:t xml:space="preserve">XVIII международной олимпиады по наукам о Земле (Николай </w:t>
      </w:r>
      <w:proofErr w:type="spellStart"/>
      <w:r w:rsidR="009B782B" w:rsidRPr="00036DD2">
        <w:rPr>
          <w:rFonts w:ascii="Times New Roman" w:eastAsia="Times New Roman" w:hAnsi="Times New Roman" w:cs="Times New Roman"/>
          <w:sz w:val="30"/>
          <w:szCs w:val="30"/>
        </w:rPr>
        <w:t>Мисиюк</w:t>
      </w:r>
      <w:proofErr w:type="spellEnd"/>
      <w:r w:rsidR="009B782B" w:rsidRPr="00036DD2">
        <w:rPr>
          <w:rFonts w:ascii="Times New Roman" w:eastAsia="Times New Roman" w:hAnsi="Times New Roman" w:cs="Times New Roman"/>
          <w:sz w:val="30"/>
          <w:szCs w:val="30"/>
        </w:rPr>
        <w:t xml:space="preserve">, серебряная медаль и Елизавета </w:t>
      </w:r>
      <w:proofErr w:type="spellStart"/>
      <w:r w:rsidR="009B782B" w:rsidRPr="00036DD2">
        <w:rPr>
          <w:rFonts w:ascii="Times New Roman" w:eastAsia="Times New Roman" w:hAnsi="Times New Roman" w:cs="Times New Roman"/>
          <w:sz w:val="30"/>
          <w:szCs w:val="30"/>
        </w:rPr>
        <w:t>Цовко</w:t>
      </w:r>
      <w:proofErr w:type="spellEnd"/>
      <w:r w:rsidR="009B782B" w:rsidRPr="00036DD2">
        <w:rPr>
          <w:rFonts w:ascii="Times New Roman" w:eastAsia="Times New Roman" w:hAnsi="Times New Roman" w:cs="Times New Roman"/>
          <w:sz w:val="30"/>
          <w:szCs w:val="30"/>
        </w:rPr>
        <w:t xml:space="preserve"> (бронзовая медаль).</w:t>
      </w:r>
    </w:p>
    <w:p w14:paraId="1DCBE61B" w14:textId="32475DC5" w:rsidR="00AB026D" w:rsidRPr="00036DD2" w:rsidRDefault="00AB026D" w:rsidP="00036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6DD2">
        <w:rPr>
          <w:rFonts w:ascii="Times New Roman" w:eastAsia="Times New Roman" w:hAnsi="Times New Roman" w:cs="Times New Roman"/>
          <w:sz w:val="30"/>
          <w:szCs w:val="30"/>
        </w:rPr>
        <w:t>С целью готовности учащихся к профессиональному самоопределению открыты и функционируют профильные классы профессиональной направленности, в которых обучалось в 2024/2025 учебном году около 3,4 тысяч учащихся (26,5% учащихся от числа изучающих учебные предметы на повышенном уровне). По предварительному прогнозу в 2025/2026 учебном году количество учащихся инженерных классов увеличится с 789 до 1133, военно-патриотической направленности с 703 до 1097. На прежнем уровне останется количество учащихся педагогических классов (1133 учащихся) и аграрных классов (664 учащихся).</w:t>
      </w:r>
    </w:p>
    <w:p w14:paraId="04477A2D" w14:textId="0330D0CD" w:rsidR="002272C7" w:rsidRPr="00036DD2" w:rsidRDefault="00AB026D" w:rsidP="00036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>П</w:t>
      </w:r>
      <w:r w:rsidR="002272C7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обедители </w:t>
      </w:r>
      <w:r w:rsidR="002272C7" w:rsidRPr="00036DD2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(дипломы I, II, III степени)</w:t>
      </w:r>
      <w:r w:rsidR="002272C7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международных олимпиад и республиканской олимпиады по учебным предметам зачисляются в </w:t>
      </w:r>
      <w:r w:rsidR="00A13FC3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учреждения высшего образования </w:t>
      </w:r>
      <w:r w:rsidR="002272C7" w:rsidRPr="00036DD2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="002272C7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bookmarkEnd w:id="7"/>
    <w:p w14:paraId="4526B1B1" w14:textId="59E79BE5" w:rsidR="00106314" w:rsidRPr="00036DD2" w:rsidRDefault="00BB1948" w:rsidP="00036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6DD2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36DD2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A31A55" w:rsidRPr="00036DD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="00A31A55" w:rsidRPr="00036DD2">
        <w:rPr>
          <w:rFonts w:ascii="Times New Roman" w:eastAsia="Calibri" w:hAnsi="Times New Roman" w:cs="Times New Roman"/>
          <w:i/>
          <w:sz w:val="30"/>
          <w:szCs w:val="30"/>
        </w:rPr>
        <w:t>(</w:t>
      </w:r>
      <w:r w:rsidR="00543625"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далее – </w:t>
      </w:r>
      <w:r w:rsidR="00A31A55" w:rsidRPr="00036DD2">
        <w:rPr>
          <w:rFonts w:ascii="Times New Roman" w:eastAsia="Calibri" w:hAnsi="Times New Roman" w:cs="Times New Roman"/>
          <w:i/>
          <w:sz w:val="30"/>
          <w:szCs w:val="30"/>
        </w:rPr>
        <w:t>ОПФР)</w:t>
      </w:r>
      <w:r w:rsidR="00E8209C" w:rsidRPr="00036DD2">
        <w:rPr>
          <w:rFonts w:ascii="Times New Roman" w:eastAsia="Calibri" w:hAnsi="Times New Roman" w:cs="Times New Roman"/>
          <w:sz w:val="30"/>
          <w:szCs w:val="30"/>
        </w:rPr>
        <w:t>.</w:t>
      </w: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6C3D6E51" w14:textId="77777777" w:rsidR="00103544" w:rsidRPr="00036DD2" w:rsidRDefault="00103544" w:rsidP="00036DD2">
      <w:pPr>
        <w:widowControl w:val="0"/>
        <w:pBdr>
          <w:bottom w:val="single" w:sz="4" w:space="31" w:color="FFFFFF"/>
        </w:pBdr>
        <w:tabs>
          <w:tab w:val="left" w:pos="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206495390"/>
      <w:r w:rsidRPr="00036DD2">
        <w:rPr>
          <w:rFonts w:ascii="Times New Roman" w:hAnsi="Times New Roman" w:cs="Times New Roman"/>
          <w:sz w:val="30"/>
          <w:szCs w:val="30"/>
        </w:rPr>
        <w:t>Охват специальным образованием и коррекционно-педагогической помощью составляет 100%; охват обучающихся с ОПФР интегрированным обучением и воспитанием – 70,6%; охват лиц с ОПФР дополнительным образованием детей и молодежи – 64,4%.</w:t>
      </w:r>
    </w:p>
    <w:p w14:paraId="0BBE027B" w14:textId="77777777" w:rsidR="00103544" w:rsidRPr="00036DD2" w:rsidRDefault="00103544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036DD2">
        <w:rPr>
          <w:rFonts w:ascii="Times New Roman" w:hAnsi="Times New Roman" w:cs="Times New Roman"/>
          <w:bCs/>
          <w:i/>
          <w:iCs/>
          <w:sz w:val="30"/>
          <w:szCs w:val="30"/>
        </w:rPr>
        <w:t>Справочно</w:t>
      </w:r>
      <w:proofErr w:type="spellEnd"/>
      <w:r w:rsidRPr="00036DD2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: 21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>центр коррекционно-развивающего обучения и реабилитации (</w:t>
      </w:r>
      <w:proofErr w:type="spellStart"/>
      <w:r w:rsidRPr="00036DD2">
        <w:rPr>
          <w:rFonts w:ascii="Times New Roman" w:hAnsi="Times New Roman" w:cs="Times New Roman"/>
          <w:i/>
          <w:iCs/>
          <w:sz w:val="30"/>
          <w:szCs w:val="30"/>
        </w:rPr>
        <w:t>ЦКРОиР</w:t>
      </w:r>
      <w:proofErr w:type="spellEnd"/>
      <w:r w:rsidRPr="00036DD2">
        <w:rPr>
          <w:rFonts w:ascii="Times New Roman" w:hAnsi="Times New Roman" w:cs="Times New Roman"/>
          <w:i/>
          <w:iCs/>
          <w:sz w:val="30"/>
          <w:szCs w:val="30"/>
        </w:rPr>
        <w:t xml:space="preserve">); </w:t>
      </w:r>
      <w:r w:rsidRPr="00036DD2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6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 xml:space="preserve">специальных дошкольных учреждений; </w:t>
      </w:r>
      <w:r w:rsidRPr="00036DD2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7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 xml:space="preserve">специальных школ-интернатов и 1 специальная школа; </w:t>
      </w:r>
      <w:r w:rsidRPr="00036DD2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261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 xml:space="preserve">специальная группа и </w:t>
      </w:r>
      <w:r w:rsidRPr="00036DD2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411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 xml:space="preserve">групп интегрированного обучения и воспитания; </w:t>
      </w:r>
      <w:r w:rsidRPr="00036DD2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481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 xml:space="preserve">пункт коррекционно-педагогической помощи; </w:t>
      </w:r>
      <w:r w:rsidRPr="00036DD2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947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 xml:space="preserve">классов интегрированного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lastRenderedPageBreak/>
        <w:t xml:space="preserve">обучения и воспитания; </w:t>
      </w:r>
      <w:r w:rsidRPr="00036DD2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66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 xml:space="preserve">специальных классов; </w:t>
      </w:r>
      <w:r w:rsidRPr="00036DD2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371 </w:t>
      </w:r>
      <w:r w:rsidRPr="00036DD2">
        <w:rPr>
          <w:rFonts w:ascii="Times New Roman" w:hAnsi="Times New Roman" w:cs="Times New Roman"/>
          <w:i/>
          <w:iCs/>
          <w:sz w:val="30"/>
          <w:szCs w:val="30"/>
        </w:rPr>
        <w:t>ребенок обучается на дому.</w:t>
      </w:r>
    </w:p>
    <w:bookmarkEnd w:id="8"/>
    <w:p w14:paraId="1371CF46" w14:textId="77777777" w:rsidR="00103544" w:rsidRPr="00036DD2" w:rsidRDefault="00103544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>В колледжах получают профессионально-техническое образование 108 учащихся из числа лиц с ОПФР.</w:t>
      </w:r>
    </w:p>
    <w:p w14:paraId="102978D0" w14:textId="77777777" w:rsidR="00103544" w:rsidRPr="00036DD2" w:rsidRDefault="00103544" w:rsidP="00036DD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036DD2">
        <w:rPr>
          <w:rFonts w:ascii="Times New Roman" w:hAnsi="Times New Roman" w:cs="Times New Roman"/>
          <w:sz w:val="30"/>
          <w:szCs w:val="30"/>
        </w:rPr>
        <w:t>ЦКРОиР</w:t>
      </w:r>
      <w:proofErr w:type="spellEnd"/>
      <w:r w:rsidRPr="00036DD2">
        <w:rPr>
          <w:rFonts w:ascii="Times New Roman" w:hAnsi="Times New Roman" w:cs="Times New Roman"/>
          <w:sz w:val="30"/>
          <w:szCs w:val="30"/>
        </w:rPr>
        <w:t xml:space="preserve"> области </w:t>
      </w:r>
      <w:r w:rsidRPr="00036DD2">
        <w:rPr>
          <w:rFonts w:ascii="Times New Roman" w:hAnsi="Times New Roman" w:cs="Times New Roman"/>
          <w:iCs/>
          <w:sz w:val="30"/>
          <w:szCs w:val="30"/>
        </w:rPr>
        <w:t>функционирует 22 кабинета ранней комплексной помощи (</w:t>
      </w:r>
      <w:r w:rsidRPr="00036DD2">
        <w:rPr>
          <w:rFonts w:ascii="Times New Roman" w:hAnsi="Times New Roman" w:cs="Times New Roman"/>
          <w:bCs/>
          <w:iCs/>
          <w:sz w:val="30"/>
          <w:szCs w:val="30"/>
        </w:rPr>
        <w:t>538</w:t>
      </w:r>
      <w:r w:rsidRPr="00036DD2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036DD2">
        <w:rPr>
          <w:rFonts w:ascii="Times New Roman" w:hAnsi="Times New Roman" w:cs="Times New Roman"/>
          <w:iCs/>
          <w:sz w:val="30"/>
          <w:szCs w:val="30"/>
        </w:rPr>
        <w:t xml:space="preserve">детей </w:t>
      </w:r>
      <w:r w:rsidRPr="00036DD2">
        <w:rPr>
          <w:rFonts w:ascii="Times New Roman" w:hAnsi="Times New Roman" w:cs="Times New Roman"/>
          <w:bCs/>
          <w:sz w:val="30"/>
          <w:szCs w:val="30"/>
        </w:rPr>
        <w:t>с ОПФР</w:t>
      </w:r>
      <w:r w:rsidRPr="00036DD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36DD2">
        <w:rPr>
          <w:rFonts w:ascii="Times New Roman" w:hAnsi="Times New Roman" w:cs="Times New Roman"/>
          <w:sz w:val="30"/>
          <w:szCs w:val="30"/>
        </w:rPr>
        <w:t xml:space="preserve">в возрасте до трех лет). </w:t>
      </w:r>
      <w:proofErr w:type="spellStart"/>
      <w:r w:rsidRPr="00036DD2">
        <w:rPr>
          <w:rFonts w:ascii="Times New Roman" w:hAnsi="Times New Roman" w:cs="Times New Roman"/>
          <w:sz w:val="30"/>
          <w:szCs w:val="30"/>
        </w:rPr>
        <w:t>ЦКРОиР</w:t>
      </w:r>
      <w:proofErr w:type="spellEnd"/>
      <w:r w:rsidRPr="00036DD2">
        <w:rPr>
          <w:rFonts w:ascii="Times New Roman" w:hAnsi="Times New Roman" w:cs="Times New Roman"/>
          <w:sz w:val="30"/>
          <w:szCs w:val="30"/>
        </w:rPr>
        <w:t xml:space="preserve"> области обеспечены транспортом для организации подвоза детей с ОПФР и инвалидностью. Охват обучающихся с ОПФР, с инвалидностью подвозом составляет 100%.</w:t>
      </w:r>
    </w:p>
    <w:p w14:paraId="4E457F53" w14:textId="2D37B2BA" w:rsidR="00984B49" w:rsidRPr="00036DD2" w:rsidRDefault="00BB1948" w:rsidP="00036D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_Hlk206495445"/>
      <w:r w:rsidRPr="00036DD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036D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036DD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036D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036DD2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036D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036DD2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036DD2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036D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036D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</w:t>
      </w:r>
      <w:r w:rsidR="009314C2" w:rsidRPr="00036D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</w:t>
      </w:r>
      <w:r w:rsidR="009314C2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>рассматриваются как важнейший ресурс белорусского государства, один из главных механизмов экономического роста и реализации инноваций,</w:t>
      </w:r>
      <w:r w:rsidRPr="00036D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84B49" w:rsidRPr="00036DD2">
        <w:rPr>
          <w:rFonts w:ascii="Times New Roman" w:hAnsi="Times New Roman" w:cs="Times New Roman"/>
          <w:sz w:val="30"/>
          <w:szCs w:val="30"/>
        </w:rPr>
        <w:t>В области осуществляют 45 учреждений среднего специального образования (далее – учреждения профессионального образования, колледжи) различной подчиненности: 37 учреждений среднего специального образования находятся в подчиненности Брестского облисполкома, в том числе 31 – подчинены главному управлению по образованию, 2 – главному управлению по здравоохранению, 3 – управлению культуры, 1 – управлению спорта и туризма, 8 – в подчиненности других ведомств.</w:t>
      </w:r>
    </w:p>
    <w:p w14:paraId="5B3273F5" w14:textId="77777777" w:rsidR="00984B49" w:rsidRPr="00036DD2" w:rsidRDefault="00984B49" w:rsidP="00036D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>В колледжах обучается более 25 тысяч учащихся по 95 рабочим профессиям и 81 специальности. В 2024/2025 учебном году в колледжах области получали рабочие профессии более 10 тысяч учащихся (на всех формах обучения) и более 15 тысяч учащихся – среднее специальное образование (из них 6,5 тысяч учащихся в колледжах, подведомственных главному управлению по образованию облисполкома).</w:t>
      </w:r>
    </w:p>
    <w:p w14:paraId="399771EB" w14:textId="77777777" w:rsidR="00984B49" w:rsidRPr="00036DD2" w:rsidRDefault="00984B49" w:rsidP="00036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DD2">
        <w:rPr>
          <w:rFonts w:ascii="Times New Roman" w:hAnsi="Times New Roman" w:cs="Times New Roman"/>
          <w:sz w:val="30"/>
          <w:szCs w:val="30"/>
        </w:rPr>
        <w:t xml:space="preserve">Сеть учреждений профессионального образования равномерно распределена по территории области, что обеспечивает доступность получения гражданами образовательных услуг по месту жительства и удовлетворение региона квалифицированными кадрами с учетом ситуации на рынке труда. Структура и объемы подготовки рабочих и специалистов формируются с учетом реальной потребности рынка труда. В учреждениях профессионального образования обеспечивается получение не только профессионально-технического и среднего специального образования (в очной и заочной форме обучения), но и общего среднего образования, профессиональной подготовки учащихся учреждений общего среднего образования, подготовка, переподготовка взрослого населения. </w:t>
      </w:r>
    </w:p>
    <w:p w14:paraId="760542AC" w14:textId="25E496CF" w:rsidR="00BB1948" w:rsidRPr="00036DD2" w:rsidRDefault="00BB1948" w:rsidP="00036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10" w:name="_Hlk206495553"/>
      <w:bookmarkEnd w:id="9"/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>В системе</w:t>
      </w:r>
      <w:r w:rsidRPr="00036DD2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036DD2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AB026D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Брестской области </w:t>
      </w:r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>функционируют</w:t>
      </w: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 4 учреждени</w:t>
      </w:r>
      <w:r w:rsidR="00AB026D" w:rsidRPr="00036DD2">
        <w:rPr>
          <w:rFonts w:ascii="Times New Roman" w:eastAsia="Calibri" w:hAnsi="Times New Roman" w:cs="Times New Roman"/>
          <w:sz w:val="30"/>
          <w:szCs w:val="30"/>
        </w:rPr>
        <w:t>я</w:t>
      </w: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 высшего образования (далее – УВО), которые обеспечивают подготовку специалистов </w:t>
      </w:r>
      <w:r w:rsidR="00AB026D" w:rsidRPr="00036DD2">
        <w:rPr>
          <w:rFonts w:ascii="Times New Roman" w:eastAsia="Calibri" w:hAnsi="Times New Roman" w:cs="Times New Roman"/>
          <w:sz w:val="30"/>
          <w:szCs w:val="30"/>
        </w:rPr>
        <w:t>для</w:t>
      </w: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 экономики и социальной сферы. </w:t>
      </w:r>
    </w:p>
    <w:p w14:paraId="72C89506" w14:textId="1551112E" w:rsidR="00357C15" w:rsidRPr="00036DD2" w:rsidRDefault="00357C15" w:rsidP="00036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11" w:name="_Hlk206495631"/>
      <w:bookmarkEnd w:id="10"/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036DD2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036DD2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дополнительного образования</w:t>
      </w:r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Брестской области функционируют</w:t>
      </w:r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 37 учреждений дополнительного образования детей и молодежи (далее – </w:t>
      </w:r>
      <w:proofErr w:type="spellStart"/>
      <w:r w:rsidRPr="00036DD2">
        <w:rPr>
          <w:rFonts w:ascii="Times New Roman" w:eastAsia="Calibri" w:hAnsi="Times New Roman" w:cs="Times New Roman"/>
          <w:sz w:val="30"/>
          <w:szCs w:val="30"/>
        </w:rPr>
        <w:t>УДОДиМ</w:t>
      </w:r>
      <w:proofErr w:type="spellEnd"/>
      <w:r w:rsidRPr="00036DD2">
        <w:rPr>
          <w:rFonts w:ascii="Times New Roman" w:eastAsia="Calibri" w:hAnsi="Times New Roman" w:cs="Times New Roman"/>
          <w:sz w:val="30"/>
          <w:szCs w:val="30"/>
        </w:rPr>
        <w:t>), в которых обучается более 46,7 тыс. детей. Образовательная программа дополнительного образования детей и молодежи реализуется по 15 профилям</w:t>
      </w:r>
      <w:bookmarkEnd w:id="11"/>
      <w:r w:rsidRPr="00036DD2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951438C" w14:textId="77777777" w:rsidR="00357C15" w:rsidRPr="00036DD2" w:rsidRDefault="00357C15" w:rsidP="00036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F7A6A46" w14:textId="42780ED1" w:rsidR="006B62CE" w:rsidRPr="00036DD2" w:rsidRDefault="00C9469C" w:rsidP="00036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bookmarkStart w:id="12" w:name="_Hlk206495694"/>
      <w:r w:rsidRPr="00036DD2">
        <w:rPr>
          <w:rFonts w:ascii="Times New Roman" w:eastAsia="Calibri" w:hAnsi="Times New Roman" w:cs="Times New Roman"/>
          <w:sz w:val="30"/>
          <w:szCs w:val="30"/>
        </w:rPr>
        <w:t xml:space="preserve">Важнейшей составляющей национальной системы образования остается </w:t>
      </w:r>
      <w:r w:rsidRPr="00036DD2">
        <w:rPr>
          <w:rFonts w:ascii="Times New Roman" w:eastAsia="Calibri" w:hAnsi="Times New Roman" w:cs="Times New Roman"/>
          <w:b/>
          <w:sz w:val="30"/>
          <w:szCs w:val="30"/>
        </w:rPr>
        <w:t>воспитательная работа</w:t>
      </w:r>
      <w:r w:rsidRPr="00036DD2">
        <w:rPr>
          <w:rFonts w:ascii="Times New Roman" w:eastAsia="Calibri" w:hAnsi="Times New Roman" w:cs="Times New Roman"/>
          <w:sz w:val="30"/>
          <w:szCs w:val="30"/>
        </w:rPr>
        <w:t>. Система образования рассматривается не как бизнес-среда, а как институт социализации молодежи, обеспечивающий обучение и воспитание личности, формирующий ее мировоззрение и широкую эрудицию.</w:t>
      </w:r>
      <w:r w:rsidR="0002239F" w:rsidRPr="00036DD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FB3B9F7" w14:textId="4D590C10" w:rsidR="00357C15" w:rsidRPr="00036DD2" w:rsidRDefault="00357C15" w:rsidP="00036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036DD2">
        <w:rPr>
          <w:rFonts w:ascii="Times New Roman" w:eastAsia="Calibri" w:hAnsi="Times New Roman" w:cs="Times New Roman"/>
          <w:spacing w:val="-4"/>
          <w:sz w:val="30"/>
          <w:szCs w:val="30"/>
        </w:rPr>
        <w:t>В УОСО Брестской области работа</w:t>
      </w:r>
      <w:r w:rsidR="00231B9F" w:rsidRPr="00036DD2">
        <w:rPr>
          <w:rFonts w:ascii="Times New Roman" w:eastAsia="Calibri" w:hAnsi="Times New Roman" w:cs="Times New Roman"/>
          <w:spacing w:val="-4"/>
          <w:sz w:val="30"/>
          <w:szCs w:val="30"/>
        </w:rPr>
        <w:t>е</w:t>
      </w:r>
      <w:r w:rsidRPr="00036DD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т 381 специалист по военно-патриотическому воспитанию, в колледжах – 32. Функционируют 57 военно-патриотических клубов и около </w:t>
      </w:r>
      <w:r w:rsidR="00900330" w:rsidRPr="00036DD2">
        <w:rPr>
          <w:rFonts w:ascii="Times New Roman" w:eastAsia="Calibri" w:hAnsi="Times New Roman" w:cs="Times New Roman"/>
          <w:spacing w:val="-4"/>
          <w:sz w:val="30"/>
          <w:szCs w:val="30"/>
        </w:rPr>
        <w:t>86</w:t>
      </w:r>
      <w:r w:rsidRPr="00036DD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поисковых объединений.</w:t>
      </w:r>
    </w:p>
    <w:p w14:paraId="064BC711" w14:textId="62A7A078" w:rsidR="002A34C7" w:rsidRPr="00036DD2" w:rsidRDefault="002A34C7" w:rsidP="00036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proofErr w:type="spellStart"/>
      <w:r w:rsidRPr="00036DD2">
        <w:rPr>
          <w:rFonts w:ascii="Times New Roman" w:eastAsia="Calibri" w:hAnsi="Times New Roman" w:cs="Times New Roman"/>
          <w:b/>
          <w:i/>
          <w:sz w:val="30"/>
          <w:szCs w:val="30"/>
        </w:rPr>
        <w:t>Справочно</w:t>
      </w:r>
      <w:proofErr w:type="spellEnd"/>
      <w:r w:rsidRPr="00036DD2">
        <w:rPr>
          <w:rFonts w:ascii="Times New Roman" w:eastAsia="Calibri" w:hAnsi="Times New Roman" w:cs="Times New Roman"/>
          <w:b/>
          <w:i/>
          <w:sz w:val="30"/>
          <w:szCs w:val="30"/>
        </w:rPr>
        <w:t>:</w:t>
      </w:r>
    </w:p>
    <w:p w14:paraId="24207D2B" w14:textId="1D1FA6B5" w:rsidR="00C9469C" w:rsidRPr="00036DD2" w:rsidRDefault="00C9469C" w:rsidP="00036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В целях совершенствования организации патриотического воспитания обучающихся и повышения его качества </w:t>
      </w:r>
      <w:proofErr w:type="gramStart"/>
      <w:r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создана </w:t>
      </w:r>
      <w:r w:rsidR="00357C15"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 и</w:t>
      </w:r>
      <w:proofErr w:type="gramEnd"/>
      <w:r w:rsidR="00357C15"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 активно используется в Брестской области </w:t>
      </w:r>
      <w:r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интерактивная </w:t>
      </w:r>
      <w:r w:rsidRPr="00036DD2">
        <w:rPr>
          <w:rFonts w:ascii="Times New Roman" w:eastAsia="Calibri" w:hAnsi="Times New Roman" w:cs="Times New Roman"/>
          <w:b/>
          <w:i/>
          <w:sz w:val="30"/>
          <w:szCs w:val="30"/>
        </w:rPr>
        <w:t>платформа патриотического воспитания «Патриот.by»</w:t>
      </w:r>
      <w:r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 (https://patriot.rcek.by/).</w:t>
      </w:r>
    </w:p>
    <w:bookmarkEnd w:id="12"/>
    <w:p w14:paraId="2EB9DBF6" w14:textId="26A49299" w:rsidR="000D6754" w:rsidRPr="00036DD2" w:rsidRDefault="000D6754" w:rsidP="00036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</w:t>
      </w:r>
      <w:r w:rsidR="0022346A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="0002239F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764D49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Мировой опыт </w:t>
      </w:r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  <w:r w:rsidR="00764D49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>С целью поддержки молодых специалистов</w:t>
      </w:r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Республике Беларусь выпускникам, которые обучались за счет бюджетных средств в дневной форме получения образования, </w:t>
      </w:r>
      <w:r w:rsidRPr="00036DD2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гарантируется предоставление </w:t>
      </w:r>
      <w:r w:rsidRPr="00036DD2">
        <w:rPr>
          <w:rFonts w:ascii="Times New Roman" w:eastAsia="Calibri" w:hAnsi="Times New Roman" w:cs="Times New Roman"/>
          <w:b/>
          <w:bCs/>
          <w:iCs/>
          <w:spacing w:val="-6"/>
          <w:sz w:val="30"/>
          <w:szCs w:val="30"/>
        </w:rPr>
        <w:t>места работы</w:t>
      </w:r>
      <w:r w:rsidRPr="00036DD2">
        <w:rPr>
          <w:rFonts w:ascii="Times New Roman" w:eastAsia="Calibri" w:hAnsi="Times New Roman" w:cs="Times New Roman"/>
          <w:bCs/>
          <w:iCs/>
          <w:spacing w:val="-6"/>
          <w:sz w:val="30"/>
          <w:szCs w:val="30"/>
        </w:rPr>
        <w:t xml:space="preserve"> в соответствии с полученной специальностью </w:t>
      </w:r>
      <w:r w:rsidRPr="00036DD2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(ст. 48 Кодекса</w:t>
      </w:r>
      <w:r w:rsidRPr="00036DD2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 xml:space="preserve"> Республики Беларусь об образовании)</w:t>
      </w:r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2B3848C1" w14:textId="77777777" w:rsidR="000D6754" w:rsidRPr="00036DD2" w:rsidRDefault="000D6754" w:rsidP="00036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Механизм реализации государственной гарантии предоставления первого рабочего места </w:t>
      </w:r>
      <w:r w:rsidR="00764D49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реализуется </w:t>
      </w:r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путем заключения </w:t>
      </w:r>
      <w:r w:rsidR="00764D49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работодателями договоров </w:t>
      </w:r>
      <w:r w:rsidR="00764D49" w:rsidRPr="00036DD2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(заявок)</w:t>
      </w:r>
      <w:r w:rsidR="00764D49"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 подготовку специалистов </w:t>
      </w:r>
      <w:r w:rsidRPr="00036DD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 учреждениями образования либо путем направления ими в учреждения образования письменных запросов о распределении выпускников в год выпуска. </w:t>
      </w:r>
    </w:p>
    <w:p w14:paraId="7E9EC2F6" w14:textId="77777777" w:rsidR="00ED7023" w:rsidRPr="00036DD2" w:rsidRDefault="006B62CE" w:rsidP="00036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6DD2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036DD2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ED7023" w:rsidRPr="00036DD2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="00ED7023" w:rsidRPr="00036DD2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4113AC08" w14:textId="77777777" w:rsidR="007B6492" w:rsidRPr="00036DD2" w:rsidRDefault="00ED7023" w:rsidP="00036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proofErr w:type="spellStart"/>
      <w:r w:rsidRPr="00036DD2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Справочно</w:t>
      </w:r>
      <w:proofErr w:type="spellEnd"/>
      <w:r w:rsidRPr="00036DD2">
        <w:rPr>
          <w:rFonts w:ascii="Times New Roman" w:eastAsia="Calibri" w:hAnsi="Times New Roman" w:cs="Times New Roman"/>
          <w:b/>
          <w:i/>
          <w:sz w:val="30"/>
          <w:szCs w:val="30"/>
        </w:rPr>
        <w:t>:</w:t>
      </w:r>
    </w:p>
    <w:p w14:paraId="2ABB7916" w14:textId="5E5540BA" w:rsidR="00ED7023" w:rsidRPr="00036DD2" w:rsidRDefault="00E8209C" w:rsidP="00036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6"/>
          <w:sz w:val="30"/>
          <w:szCs w:val="30"/>
        </w:rPr>
      </w:pPr>
      <w:r w:rsidRPr="00036DD2">
        <w:rPr>
          <w:rFonts w:ascii="Times New Roman" w:eastAsia="Calibri" w:hAnsi="Times New Roman" w:cs="Times New Roman"/>
          <w:i/>
          <w:sz w:val="30"/>
          <w:szCs w:val="30"/>
        </w:rPr>
        <w:t>В</w:t>
      </w:r>
      <w:r w:rsidR="00ED7023"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 частности, </w:t>
      </w:r>
      <w:r w:rsidR="00176C1D"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внесены изменения в </w:t>
      </w:r>
      <w:r w:rsidR="009E479A" w:rsidRPr="00036DD2">
        <w:rPr>
          <w:rFonts w:ascii="Times New Roman" w:eastAsia="Calibri" w:hAnsi="Times New Roman" w:cs="Times New Roman"/>
          <w:i/>
          <w:sz w:val="30"/>
          <w:szCs w:val="30"/>
        </w:rPr>
        <w:t>централизованный экзамен</w:t>
      </w:r>
      <w:r w:rsidR="00176C1D"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 и итоговую аттестацию школьников</w:t>
      </w:r>
      <w:r w:rsidR="002A34C7" w:rsidRPr="00036DD2">
        <w:rPr>
          <w:rFonts w:ascii="Times New Roman" w:eastAsia="Calibri" w:hAnsi="Times New Roman" w:cs="Times New Roman"/>
          <w:i/>
          <w:sz w:val="30"/>
          <w:szCs w:val="30"/>
        </w:rPr>
        <w:t>;</w:t>
      </w:r>
      <w:r w:rsidR="00176C1D" w:rsidRPr="00036DD2">
        <w:rPr>
          <w:rFonts w:ascii="Times New Roman" w:eastAsia="Calibri" w:hAnsi="Times New Roman" w:cs="Times New Roman"/>
          <w:i/>
          <w:sz w:val="30"/>
          <w:szCs w:val="30"/>
        </w:rPr>
        <w:t xml:space="preserve"> введен </w:t>
      </w:r>
      <w:r w:rsidR="00176C1D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>новый порядок распределения и больше гарантий для выпускников УВО и колледжей</w:t>
      </w:r>
      <w:r w:rsidR="002A34C7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>;</w:t>
      </w:r>
      <w:r w:rsidR="00176C1D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</w:t>
      </w:r>
      <w:r w:rsidR="005E53A3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>количество уроков по предмету «Физическая культура и здоровье» увеличивается с двух до трех</w:t>
      </w:r>
      <w:r w:rsidR="009E479A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в неделю</w:t>
      </w:r>
      <w:r w:rsidR="002A34C7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>;</w:t>
      </w:r>
      <w:r w:rsidR="005E53A3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</w:t>
      </w:r>
      <w:r w:rsidR="00176C1D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>в сельские школы возвращена программа по обучению вождению</w:t>
      </w:r>
      <w:r w:rsidR="002A34C7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>;</w:t>
      </w:r>
      <w:r w:rsidR="00176C1D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упрощена организация подвоза школьников</w:t>
      </w:r>
      <w:r w:rsidR="002A34C7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>;</w:t>
      </w:r>
      <w:r w:rsidR="00176C1D" w:rsidRPr="00036DD2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закреплена </w:t>
      </w:r>
      <w:r w:rsidR="00176C1D" w:rsidRPr="00036DD2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обязанность для школьников придерживаться делового стиля одежды</w:t>
      </w:r>
      <w:r w:rsidR="005E53A3" w:rsidRPr="00036DD2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 xml:space="preserve"> и др.</w:t>
      </w:r>
    </w:p>
    <w:sectPr w:rsidR="00ED7023" w:rsidRPr="00036DD2" w:rsidSect="00036DD2">
      <w:head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0EAF" w14:textId="77777777" w:rsidR="005A673F" w:rsidRDefault="005A673F" w:rsidP="00230D1B">
      <w:pPr>
        <w:spacing w:after="0" w:line="240" w:lineRule="auto"/>
      </w:pPr>
      <w:r>
        <w:separator/>
      </w:r>
    </w:p>
  </w:endnote>
  <w:endnote w:type="continuationSeparator" w:id="0">
    <w:p w14:paraId="543B16A6" w14:textId="77777777" w:rsidR="005A673F" w:rsidRDefault="005A673F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2724" w14:textId="77777777" w:rsidR="005A673F" w:rsidRDefault="005A673F" w:rsidP="00230D1B">
      <w:pPr>
        <w:spacing w:after="0" w:line="240" w:lineRule="auto"/>
      </w:pPr>
      <w:r>
        <w:separator/>
      </w:r>
    </w:p>
  </w:footnote>
  <w:footnote w:type="continuationSeparator" w:id="0">
    <w:p w14:paraId="6CA27DE0" w14:textId="77777777" w:rsidR="005A673F" w:rsidRDefault="005A673F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4581A33" w14:textId="73A7F45D"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D4281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2F1DBE9" w14:textId="77777777"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2E"/>
    <w:rsid w:val="00001699"/>
    <w:rsid w:val="00005DA1"/>
    <w:rsid w:val="000118FC"/>
    <w:rsid w:val="0002239F"/>
    <w:rsid w:val="00023AF3"/>
    <w:rsid w:val="000343CB"/>
    <w:rsid w:val="00035622"/>
    <w:rsid w:val="00036DD2"/>
    <w:rsid w:val="00043035"/>
    <w:rsid w:val="00043E42"/>
    <w:rsid w:val="00047983"/>
    <w:rsid w:val="00054E00"/>
    <w:rsid w:val="000573A0"/>
    <w:rsid w:val="0006488C"/>
    <w:rsid w:val="000677DF"/>
    <w:rsid w:val="00073122"/>
    <w:rsid w:val="000837A9"/>
    <w:rsid w:val="000867E2"/>
    <w:rsid w:val="00094D48"/>
    <w:rsid w:val="000A4202"/>
    <w:rsid w:val="000A592D"/>
    <w:rsid w:val="000B4435"/>
    <w:rsid w:val="000B4F1D"/>
    <w:rsid w:val="000B78AE"/>
    <w:rsid w:val="000B78AF"/>
    <w:rsid w:val="000C00D7"/>
    <w:rsid w:val="000C3045"/>
    <w:rsid w:val="000C5FF0"/>
    <w:rsid w:val="000C7338"/>
    <w:rsid w:val="000D0E60"/>
    <w:rsid w:val="000D6754"/>
    <w:rsid w:val="000E22BD"/>
    <w:rsid w:val="000E42AD"/>
    <w:rsid w:val="000E4B94"/>
    <w:rsid w:val="000F4E18"/>
    <w:rsid w:val="001009BF"/>
    <w:rsid w:val="00102F7E"/>
    <w:rsid w:val="00103544"/>
    <w:rsid w:val="00106314"/>
    <w:rsid w:val="00113124"/>
    <w:rsid w:val="0013307D"/>
    <w:rsid w:val="001346ED"/>
    <w:rsid w:val="0013607B"/>
    <w:rsid w:val="00142350"/>
    <w:rsid w:val="00152853"/>
    <w:rsid w:val="00155FFA"/>
    <w:rsid w:val="00156513"/>
    <w:rsid w:val="00160224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A26BD"/>
    <w:rsid w:val="001A40C5"/>
    <w:rsid w:val="001C45AF"/>
    <w:rsid w:val="001C4E6D"/>
    <w:rsid w:val="001D4772"/>
    <w:rsid w:val="001D51E2"/>
    <w:rsid w:val="001D6C57"/>
    <w:rsid w:val="001E02EB"/>
    <w:rsid w:val="001E432F"/>
    <w:rsid w:val="001F5587"/>
    <w:rsid w:val="001F787A"/>
    <w:rsid w:val="002107BA"/>
    <w:rsid w:val="00211A93"/>
    <w:rsid w:val="002161A9"/>
    <w:rsid w:val="00220E26"/>
    <w:rsid w:val="0022346A"/>
    <w:rsid w:val="002240C1"/>
    <w:rsid w:val="002272C7"/>
    <w:rsid w:val="00230D1B"/>
    <w:rsid w:val="00231B9F"/>
    <w:rsid w:val="002359D7"/>
    <w:rsid w:val="00235EED"/>
    <w:rsid w:val="0024674D"/>
    <w:rsid w:val="00250E63"/>
    <w:rsid w:val="002512D5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0A98"/>
    <w:rsid w:val="002C4245"/>
    <w:rsid w:val="002D0BD2"/>
    <w:rsid w:val="002D4E68"/>
    <w:rsid w:val="002D5415"/>
    <w:rsid w:val="002D6CF9"/>
    <w:rsid w:val="002D74DC"/>
    <w:rsid w:val="002D7796"/>
    <w:rsid w:val="002E003E"/>
    <w:rsid w:val="002E06E9"/>
    <w:rsid w:val="00305BA9"/>
    <w:rsid w:val="00316951"/>
    <w:rsid w:val="00324D1A"/>
    <w:rsid w:val="00326685"/>
    <w:rsid w:val="00331D61"/>
    <w:rsid w:val="00332B22"/>
    <w:rsid w:val="003364B4"/>
    <w:rsid w:val="00336C6D"/>
    <w:rsid w:val="00336F5D"/>
    <w:rsid w:val="00342D41"/>
    <w:rsid w:val="00346042"/>
    <w:rsid w:val="00356A85"/>
    <w:rsid w:val="00357877"/>
    <w:rsid w:val="00357C15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0B0D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557B"/>
    <w:rsid w:val="003E72E5"/>
    <w:rsid w:val="003F144E"/>
    <w:rsid w:val="003F2608"/>
    <w:rsid w:val="003F2C79"/>
    <w:rsid w:val="004150BD"/>
    <w:rsid w:val="004221D8"/>
    <w:rsid w:val="00422586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56613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4C86"/>
    <w:rsid w:val="004B5355"/>
    <w:rsid w:val="004B63AB"/>
    <w:rsid w:val="004B750F"/>
    <w:rsid w:val="004C1ADC"/>
    <w:rsid w:val="004C2A9D"/>
    <w:rsid w:val="004C3320"/>
    <w:rsid w:val="004C535E"/>
    <w:rsid w:val="004C6DCD"/>
    <w:rsid w:val="004C7A26"/>
    <w:rsid w:val="004D4584"/>
    <w:rsid w:val="004E1DB5"/>
    <w:rsid w:val="004E6CB8"/>
    <w:rsid w:val="004E76F2"/>
    <w:rsid w:val="004F01F8"/>
    <w:rsid w:val="0050323A"/>
    <w:rsid w:val="00506B5F"/>
    <w:rsid w:val="005075E6"/>
    <w:rsid w:val="005107CE"/>
    <w:rsid w:val="00513DA4"/>
    <w:rsid w:val="005160D1"/>
    <w:rsid w:val="00516966"/>
    <w:rsid w:val="0052415D"/>
    <w:rsid w:val="00524BC9"/>
    <w:rsid w:val="00525537"/>
    <w:rsid w:val="005267E6"/>
    <w:rsid w:val="00543625"/>
    <w:rsid w:val="00551C95"/>
    <w:rsid w:val="00554D6A"/>
    <w:rsid w:val="005609D2"/>
    <w:rsid w:val="00565387"/>
    <w:rsid w:val="00565E3B"/>
    <w:rsid w:val="00570984"/>
    <w:rsid w:val="00570FA7"/>
    <w:rsid w:val="00572138"/>
    <w:rsid w:val="0057219A"/>
    <w:rsid w:val="0057401D"/>
    <w:rsid w:val="005814AB"/>
    <w:rsid w:val="005819FB"/>
    <w:rsid w:val="00586028"/>
    <w:rsid w:val="005860B0"/>
    <w:rsid w:val="0058634A"/>
    <w:rsid w:val="00587B7D"/>
    <w:rsid w:val="0059041C"/>
    <w:rsid w:val="00592E0A"/>
    <w:rsid w:val="00594E95"/>
    <w:rsid w:val="005A4CA8"/>
    <w:rsid w:val="005A673F"/>
    <w:rsid w:val="005A7446"/>
    <w:rsid w:val="005B1DB9"/>
    <w:rsid w:val="005B2968"/>
    <w:rsid w:val="005B4C6D"/>
    <w:rsid w:val="005C04C1"/>
    <w:rsid w:val="005C05E8"/>
    <w:rsid w:val="005C0CDF"/>
    <w:rsid w:val="005C0E79"/>
    <w:rsid w:val="005C3246"/>
    <w:rsid w:val="005C4827"/>
    <w:rsid w:val="005D0557"/>
    <w:rsid w:val="005D36AD"/>
    <w:rsid w:val="005D4801"/>
    <w:rsid w:val="005D529C"/>
    <w:rsid w:val="005D7488"/>
    <w:rsid w:val="005D7DCF"/>
    <w:rsid w:val="005E0E40"/>
    <w:rsid w:val="005E28C0"/>
    <w:rsid w:val="005E3775"/>
    <w:rsid w:val="005E428A"/>
    <w:rsid w:val="005E53A3"/>
    <w:rsid w:val="005F750C"/>
    <w:rsid w:val="00600293"/>
    <w:rsid w:val="0060111B"/>
    <w:rsid w:val="00606560"/>
    <w:rsid w:val="006128C5"/>
    <w:rsid w:val="00613969"/>
    <w:rsid w:val="00615A42"/>
    <w:rsid w:val="00620CA6"/>
    <w:rsid w:val="00624223"/>
    <w:rsid w:val="0062624E"/>
    <w:rsid w:val="00627E5F"/>
    <w:rsid w:val="006402D0"/>
    <w:rsid w:val="006436E4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504B"/>
    <w:rsid w:val="00696E9B"/>
    <w:rsid w:val="006B4A07"/>
    <w:rsid w:val="006B62CE"/>
    <w:rsid w:val="006C148E"/>
    <w:rsid w:val="006C7EAB"/>
    <w:rsid w:val="006D0858"/>
    <w:rsid w:val="006D44D2"/>
    <w:rsid w:val="006D555F"/>
    <w:rsid w:val="006D6423"/>
    <w:rsid w:val="006D75D2"/>
    <w:rsid w:val="006F0862"/>
    <w:rsid w:val="006F3494"/>
    <w:rsid w:val="006F5226"/>
    <w:rsid w:val="006F56AB"/>
    <w:rsid w:val="0070029C"/>
    <w:rsid w:val="00701C4E"/>
    <w:rsid w:val="007022CA"/>
    <w:rsid w:val="0070753F"/>
    <w:rsid w:val="007076C1"/>
    <w:rsid w:val="007135F8"/>
    <w:rsid w:val="00714B76"/>
    <w:rsid w:val="00716D5B"/>
    <w:rsid w:val="00717AF6"/>
    <w:rsid w:val="007316A6"/>
    <w:rsid w:val="00740DAB"/>
    <w:rsid w:val="00741F40"/>
    <w:rsid w:val="00746930"/>
    <w:rsid w:val="00746B5F"/>
    <w:rsid w:val="00752D5B"/>
    <w:rsid w:val="007540CD"/>
    <w:rsid w:val="007564BD"/>
    <w:rsid w:val="00764D49"/>
    <w:rsid w:val="00770B70"/>
    <w:rsid w:val="007736E9"/>
    <w:rsid w:val="00775F2B"/>
    <w:rsid w:val="00782683"/>
    <w:rsid w:val="00790F3A"/>
    <w:rsid w:val="00792935"/>
    <w:rsid w:val="00795620"/>
    <w:rsid w:val="007A1FBA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FB8"/>
    <w:rsid w:val="00850FE1"/>
    <w:rsid w:val="0085115C"/>
    <w:rsid w:val="00852B29"/>
    <w:rsid w:val="00854D09"/>
    <w:rsid w:val="00861A2E"/>
    <w:rsid w:val="00870DF4"/>
    <w:rsid w:val="008712A0"/>
    <w:rsid w:val="00873D58"/>
    <w:rsid w:val="00874278"/>
    <w:rsid w:val="00875B6F"/>
    <w:rsid w:val="008765DA"/>
    <w:rsid w:val="008A680E"/>
    <w:rsid w:val="008D381F"/>
    <w:rsid w:val="008D4656"/>
    <w:rsid w:val="008E2A4D"/>
    <w:rsid w:val="008E72E9"/>
    <w:rsid w:val="00900330"/>
    <w:rsid w:val="009017F0"/>
    <w:rsid w:val="00903102"/>
    <w:rsid w:val="00906A39"/>
    <w:rsid w:val="00907104"/>
    <w:rsid w:val="00907D65"/>
    <w:rsid w:val="00914BCF"/>
    <w:rsid w:val="0091548E"/>
    <w:rsid w:val="00917F9D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31E4"/>
    <w:rsid w:val="009744DA"/>
    <w:rsid w:val="00975F97"/>
    <w:rsid w:val="00984B49"/>
    <w:rsid w:val="00986760"/>
    <w:rsid w:val="0099716A"/>
    <w:rsid w:val="009A48DA"/>
    <w:rsid w:val="009A56E9"/>
    <w:rsid w:val="009B4921"/>
    <w:rsid w:val="009B782B"/>
    <w:rsid w:val="009B7866"/>
    <w:rsid w:val="009C45E8"/>
    <w:rsid w:val="009C57A4"/>
    <w:rsid w:val="009C5C2F"/>
    <w:rsid w:val="009C5EFD"/>
    <w:rsid w:val="009C7C9F"/>
    <w:rsid w:val="009D0EC1"/>
    <w:rsid w:val="009E0FEE"/>
    <w:rsid w:val="009E337C"/>
    <w:rsid w:val="009E479A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3FC3"/>
    <w:rsid w:val="00A159A2"/>
    <w:rsid w:val="00A203D6"/>
    <w:rsid w:val="00A20C17"/>
    <w:rsid w:val="00A260C4"/>
    <w:rsid w:val="00A31105"/>
    <w:rsid w:val="00A31A55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026D"/>
    <w:rsid w:val="00AB4367"/>
    <w:rsid w:val="00AB4E1A"/>
    <w:rsid w:val="00AB6EAF"/>
    <w:rsid w:val="00AC0025"/>
    <w:rsid w:val="00AC1E88"/>
    <w:rsid w:val="00AC2395"/>
    <w:rsid w:val="00AC3726"/>
    <w:rsid w:val="00AC3EAD"/>
    <w:rsid w:val="00AC53D0"/>
    <w:rsid w:val="00AD069A"/>
    <w:rsid w:val="00AD0BC4"/>
    <w:rsid w:val="00AD3530"/>
    <w:rsid w:val="00AE57E7"/>
    <w:rsid w:val="00AF29EC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D92"/>
    <w:rsid w:val="00BA4E97"/>
    <w:rsid w:val="00BA5F86"/>
    <w:rsid w:val="00BA7E4F"/>
    <w:rsid w:val="00BB035F"/>
    <w:rsid w:val="00BB1948"/>
    <w:rsid w:val="00BB1C41"/>
    <w:rsid w:val="00BB218E"/>
    <w:rsid w:val="00BB451D"/>
    <w:rsid w:val="00BD29E3"/>
    <w:rsid w:val="00BD55C2"/>
    <w:rsid w:val="00BE1B5E"/>
    <w:rsid w:val="00BE7716"/>
    <w:rsid w:val="00BF221F"/>
    <w:rsid w:val="00BF2496"/>
    <w:rsid w:val="00BF2DC4"/>
    <w:rsid w:val="00BF6107"/>
    <w:rsid w:val="00C00DA3"/>
    <w:rsid w:val="00C0136B"/>
    <w:rsid w:val="00C078B7"/>
    <w:rsid w:val="00C11356"/>
    <w:rsid w:val="00C124D4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56D5E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D7192"/>
    <w:rsid w:val="00CE1B8F"/>
    <w:rsid w:val="00CE3B6E"/>
    <w:rsid w:val="00CE74D2"/>
    <w:rsid w:val="00CF0A34"/>
    <w:rsid w:val="00CF2ED1"/>
    <w:rsid w:val="00CF7FFB"/>
    <w:rsid w:val="00D00C83"/>
    <w:rsid w:val="00D02984"/>
    <w:rsid w:val="00D036EC"/>
    <w:rsid w:val="00D03727"/>
    <w:rsid w:val="00D10E23"/>
    <w:rsid w:val="00D149D8"/>
    <w:rsid w:val="00D15A0A"/>
    <w:rsid w:val="00D15A0D"/>
    <w:rsid w:val="00D17F5B"/>
    <w:rsid w:val="00D211C8"/>
    <w:rsid w:val="00D26AC2"/>
    <w:rsid w:val="00D26D03"/>
    <w:rsid w:val="00D30400"/>
    <w:rsid w:val="00D343A9"/>
    <w:rsid w:val="00D359C8"/>
    <w:rsid w:val="00D36AB5"/>
    <w:rsid w:val="00D43D66"/>
    <w:rsid w:val="00D450FB"/>
    <w:rsid w:val="00D522B7"/>
    <w:rsid w:val="00D5387B"/>
    <w:rsid w:val="00D543D0"/>
    <w:rsid w:val="00D65651"/>
    <w:rsid w:val="00D81D56"/>
    <w:rsid w:val="00D84EB9"/>
    <w:rsid w:val="00D85E13"/>
    <w:rsid w:val="00D90027"/>
    <w:rsid w:val="00D93314"/>
    <w:rsid w:val="00DA25D3"/>
    <w:rsid w:val="00DB3095"/>
    <w:rsid w:val="00DB7B81"/>
    <w:rsid w:val="00DC4303"/>
    <w:rsid w:val="00DC5EED"/>
    <w:rsid w:val="00DD6F77"/>
    <w:rsid w:val="00DE0C6D"/>
    <w:rsid w:val="00DE7F22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750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4281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B1B4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  <w:style w:type="paragraph" w:customStyle="1" w:styleId="1">
    <w:name w:val="Основной текст1"/>
    <w:basedOn w:val="a"/>
    <w:rsid w:val="00456613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6192-FCE9-467A-B819-002AA4B9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Ирина П. Захаревич</cp:lastModifiedBy>
  <cp:revision>15</cp:revision>
  <cp:lastPrinted>2025-07-25T08:06:00Z</cp:lastPrinted>
  <dcterms:created xsi:type="dcterms:W3CDTF">2025-08-18T08:11:00Z</dcterms:created>
  <dcterms:modified xsi:type="dcterms:W3CDTF">2025-08-19T08:48:00Z</dcterms:modified>
</cp:coreProperties>
</file>