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F5D6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FD6DA1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2021 г.)</w:t>
      </w:r>
    </w:p>
    <w:p w14:paraId="0B0D63E3" w14:textId="77777777" w:rsidR="00FD6DA1" w:rsidRPr="00FD6DA1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  <w:bookmarkEnd w:id="0"/>
    </w:p>
    <w:p w14:paraId="513E7933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ED37CB9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F74C5D" w:rsidRPr="00F74C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FD6DA1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FD6DA1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F807E5D" w14:textId="77777777"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3468DA"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3468DA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22ACE57D" w14:textId="4FAE6898"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 xml:space="preserve">Мы выстраиваем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</w:t>
      </w:r>
      <w:r w:rsidR="00F74C5D">
        <w:rPr>
          <w:rFonts w:ascii="Times New Roman" w:hAnsi="Times New Roman" w:cs="Times New Roman"/>
          <w:sz w:val="30"/>
          <w:szCs w:val="30"/>
        </w:rPr>
        <w:t xml:space="preserve"> </w:t>
      </w:r>
      <w:r w:rsidRPr="00811B3C">
        <w:rPr>
          <w:rFonts w:ascii="Times New Roman" w:hAnsi="Times New Roman" w:cs="Times New Roman"/>
          <w:sz w:val="30"/>
          <w:szCs w:val="30"/>
        </w:rPr>
        <w:t>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14:paraId="4984D6C1" w14:textId="7E01B743"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14:paraId="11EC7673" w14:textId="37D63E49"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>
        <w:rPr>
          <w:rFonts w:ascii="Times New Roman" w:hAnsi="Times New Roman" w:cs="Times New Roman"/>
          <w:sz w:val="30"/>
          <w:szCs w:val="30"/>
        </w:rPr>
        <w:t xml:space="preserve"> 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</w:p>
    <w:p w14:paraId="0EB4033B" w14:textId="0425BDAB"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9970E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lastRenderedPageBreak/>
        <w:t>История Конституции Республики Беларусь</w:t>
      </w:r>
    </w:p>
    <w:p w14:paraId="73A1B555" w14:textId="4390FEB6"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14:paraId="0A7302C3" w14:textId="71E8337D"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14:paraId="793DA03E" w14:textId="0EB43C0C"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9970E3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14:paraId="33F142A1" w14:textId="4644F361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14:paraId="18918EC7" w14:textId="2C8853D3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231F2104" w14:textId="6730AB33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51F79">
        <w:rPr>
          <w:rFonts w:ascii="Times New Roman" w:hAnsi="Times New Roman" w:cs="Times New Roman"/>
          <w:sz w:val="30"/>
          <w:szCs w:val="30"/>
        </w:rPr>
        <w:t xml:space="preserve"> 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14:paraId="3EBDC853" w14:textId="614FA60A"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14:paraId="59B79CB7" w14:textId="7C62F220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</w:t>
      </w:r>
      <w:proofErr w:type="spellStart"/>
      <w:r w:rsidRPr="002E6DCB">
        <w:rPr>
          <w:rFonts w:ascii="Times New Roman" w:hAnsi="Times New Roman" w:cs="Times New Roman"/>
          <w:sz w:val="30"/>
          <w:szCs w:val="30"/>
        </w:rPr>
        <w:t>деиндустриализации</w:t>
      </w:r>
      <w:proofErr w:type="spellEnd"/>
      <w:r w:rsidRPr="002E6DCB">
        <w:rPr>
          <w:rFonts w:ascii="Times New Roman" w:hAnsi="Times New Roman" w:cs="Times New Roman"/>
          <w:sz w:val="30"/>
          <w:szCs w:val="30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14:paraId="1888F084" w14:textId="5124B7D1"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>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14:paraId="08ACA32C" w14:textId="77777777"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26550252" w14:textId="77777777"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Справочно</w:t>
      </w:r>
      <w:proofErr w:type="spellEnd"/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566D58C" w14:textId="56B60B96"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1C1B2B65" w14:textId="77777777"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14:paraId="58B00BB9" w14:textId="0E41E899"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14:paraId="339BE18A" w14:textId="2611CCFE"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20844">
        <w:rPr>
          <w:rFonts w:ascii="Times New Roman" w:hAnsi="Times New Roman" w:cs="Times New Roman"/>
          <w:sz w:val="30"/>
          <w:szCs w:val="30"/>
        </w:rPr>
        <w:t xml:space="preserve"> 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14:paraId="09CB45CB" w14:textId="290509AF"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076FBD">
        <w:rPr>
          <w:rFonts w:ascii="Times New Roman" w:hAnsi="Times New Roman" w:cs="Times New Roman"/>
          <w:sz w:val="30"/>
          <w:szCs w:val="30"/>
        </w:rPr>
        <w:t xml:space="preserve"> 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</w:t>
      </w:r>
      <w:r w:rsid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C556A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5DD6D571"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13419E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является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F9B8D93" w14:textId="14FDBD3C"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640C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691FFA7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Конституция Республики Беларусь фактически подвела итог процессам формирования независимого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lastRenderedPageBreak/>
        <w:t>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14:paraId="75A5B11A" w14:textId="0BE59508"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7C425D49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F07AB8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1D01285A"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14:paraId="4E24EE8A" w14:textId="4F5FBFF9"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5856013D"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14:paraId="267FAED8" w14:textId="26B17F45"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</w:t>
      </w:r>
      <w:r w:rsidRPr="00952CAA">
        <w:rPr>
          <w:rFonts w:ascii="Times New Roman" w:hAnsi="Times New Roman" w:cs="Times New Roman"/>
          <w:sz w:val="30"/>
          <w:szCs w:val="30"/>
        </w:rPr>
        <w:lastRenderedPageBreak/>
        <w:t>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4AF9AF00" w14:textId="3F6C5CA4"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proofErr w:type="spellStart"/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952CAA">
        <w:rPr>
          <w:rFonts w:ascii="Times New Roman" w:hAnsi="Times New Roman" w:cs="Times New Roman"/>
          <w:sz w:val="30"/>
          <w:szCs w:val="30"/>
        </w:rPr>
        <w:t xml:space="preserve">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14:paraId="1B8F0CFD" w14:textId="7AD01897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</w:t>
      </w:r>
      <w:r w:rsidR="00BA18D6">
        <w:rPr>
          <w:rFonts w:ascii="Times New Roman" w:hAnsi="Times New Roman" w:cs="Times New Roman"/>
          <w:sz w:val="30"/>
          <w:szCs w:val="30"/>
        </w:rPr>
        <w:t xml:space="preserve"> 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t xml:space="preserve"> 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  <w:r w:rsidR="007B329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D066323" w14:textId="657E7C3F"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34090836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7DE2FCE5"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14:paraId="79A8C526" w14:textId="391AD979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27D2E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lastRenderedPageBreak/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14:paraId="7C9AF16C" w14:textId="77777777"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14:paraId="4F7149E8" w14:textId="594445D8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14:paraId="48A3453D" w14:textId="4B2CACAF"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>
        <w:rPr>
          <w:rFonts w:ascii="Times New Roman" w:hAnsi="Times New Roman" w:cs="Times New Roman"/>
          <w:sz w:val="30"/>
          <w:szCs w:val="30"/>
        </w:rPr>
        <w:t xml:space="preserve"> 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14:paraId="3FFCC2D8" w14:textId="0E9843FC"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D84088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D84088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077B047F" w14:textId="342AAB86"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402FE88" w14:textId="544D4228"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C4739C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  <w:proofErr w:type="spellEnd"/>
      <w:r w:rsidRPr="00C4739C">
        <w:rPr>
          <w:rFonts w:ascii="Times New Roman" w:hAnsi="Times New Roman" w:cs="Times New Roman"/>
          <w:i/>
          <w:iCs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76EC9CFA" w14:textId="77777777"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t>В результате новая Конституция Республики Беларусь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</w:t>
      </w:r>
    </w:p>
    <w:p w14:paraId="002F6759" w14:textId="33144D2A"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</w:t>
      </w:r>
      <w:r w:rsidRPr="00A04E0A">
        <w:rPr>
          <w:rFonts w:ascii="Times New Roman" w:hAnsi="Times New Roman" w:cs="Times New Roman"/>
          <w:sz w:val="30"/>
          <w:szCs w:val="30"/>
        </w:rPr>
        <w:lastRenderedPageBreak/>
        <w:t xml:space="preserve">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14:paraId="59CF0202" w14:textId="32EFCCC1"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14:paraId="435CCEEB" w14:textId="41A0A221"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14:paraId="13366AE8" w14:textId="77777777"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382B50E0" w14:textId="60DF0432"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14:paraId="37539610" w14:textId="3361A4B4"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sz w:val="30"/>
          <w:szCs w:val="30"/>
        </w:rPr>
        <w:t xml:space="preserve"> 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14:paraId="11BDD3BB" w14:textId="4CC83758"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000C3" w14:textId="282AA9BA"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320D5BB"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Президент Республики Беларусь </w:t>
      </w:r>
      <w:proofErr w:type="spellStart"/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E837601" w14:textId="25A10516"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14:paraId="52D32614" w14:textId="77777777"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5BC77123" w14:textId="220FCA5D"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026B7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4FAAC79" w14:textId="2795C587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7080E1AC"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14:paraId="6317CB1F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14:paraId="60CFAF34" w14:textId="1B5E7A40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14:paraId="1A81587A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14:paraId="43F124C6" w14:textId="77777777" w:rsidR="00505952" w:rsidRPr="00505952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proofErr w:type="spellStart"/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. </w:t>
      </w:r>
    </w:p>
    <w:p w14:paraId="6F2BFA16" w14:textId="2139DD72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505952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lastRenderedPageBreak/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1B20EB06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proofErr w:type="spellStart"/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стационарозамещающие</w:t>
      </w:r>
      <w:proofErr w:type="spellEnd"/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3AFECE63" w14:textId="21593D72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</w:t>
      </w:r>
      <w:proofErr w:type="spellStart"/>
      <w:r w:rsidRPr="00505952">
        <w:rPr>
          <w:rFonts w:ascii="Times New Roman" w:hAnsi="Times New Roman" w:cs="Times New Roman"/>
          <w:spacing w:val="-6"/>
          <w:sz w:val="30"/>
          <w:szCs w:val="30"/>
        </w:rPr>
        <w:t>жизнеугрожающих</w:t>
      </w:r>
      <w:proofErr w:type="spellEnd"/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2EF8C870" w14:textId="022A2B28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505952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proofErr w:type="spellStart"/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5114675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E62761" w14:textId="6928D48C"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AF2EF6B" w14:textId="2740F701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1241C6BF"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14:paraId="501D0175" w14:textId="62435F0E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03CDD78C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14:paraId="0AD2DADF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14:paraId="56235BA7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14:paraId="257FE9D0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3739A9BA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3A312441" w14:textId="5F34873C"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7D34F91C" w14:textId="7445B216"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30CDED34" w14:textId="77777777"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2BDDB2C4" w14:textId="77777777"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14:paraId="731FD840" w14:textId="45D78C10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27B8014B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9165F6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A56E55C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2A9C654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62A381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</w:t>
      </w:r>
      <w:proofErr w:type="spellStart"/>
      <w:r w:rsidRPr="00356B94">
        <w:rPr>
          <w:rFonts w:ascii="Times New Roman" w:hAnsi="Times New Roman" w:cs="Times New Roman"/>
          <w:spacing w:val="-6"/>
          <w:sz w:val="30"/>
          <w:szCs w:val="30"/>
        </w:rPr>
        <w:t>перерасчитываются</w:t>
      </w:r>
      <w:proofErr w:type="spellEnd"/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14:paraId="5CB5BCD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14:paraId="43198A33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5F01D3B" w14:textId="6193BE77"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649545B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</w:t>
      </w:r>
      <w:r w:rsidRPr="00356B94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– и заканчивая отраслевым законодательством, а также законодательством местных органов власти. </w:t>
      </w:r>
    </w:p>
    <w:p w14:paraId="4DA0646E" w14:textId="77777777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D39BFD5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14:paraId="4B81091F" w14:textId="4A8634CB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468DA">
        <w:rPr>
          <w:rFonts w:ascii="Times New Roman" w:hAnsi="Times New Roman" w:cs="Times New Roman"/>
          <w:spacing w:val="-8"/>
          <w:sz w:val="30"/>
          <w:szCs w:val="30"/>
        </w:rPr>
        <w:t>Равенство прав в брачно-семейных отношениях предполагает и равную ответственность. Согласно положениям Конституции</w:t>
      </w:r>
      <w:r w:rsidR="005D6D64" w:rsidRPr="003468DA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3468DA">
        <w:rPr>
          <w:rFonts w:ascii="Times New Roman" w:hAnsi="Times New Roman" w:cs="Times New Roman"/>
          <w:spacing w:val="-8"/>
          <w:sz w:val="30"/>
          <w:szCs w:val="30"/>
        </w:rPr>
        <w:t xml:space="preserve"> родители или лица, их заменяющие, имеют право и обязаны воспитывать детей, заботиться об их здоровье, развитии и обучении. Дети также обязаны заботиться о родителях, а также о лицах, их заменяющих, оказывать им помощь.</w:t>
      </w:r>
    </w:p>
    <w:p w14:paraId="3047D3B0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4E90D038" w14:textId="277A9C39"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2490C08C" w14:textId="5A383824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56F0F9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14:paraId="4DC0DAAD" w14:textId="4B14ED56"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14:paraId="56978426" w14:textId="3C6CACF2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1C8D153A" w14:textId="1B1A6E1B"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</w:t>
      </w:r>
      <w:r w:rsidRPr="00DF6B49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удовлетворить свои образовательные потребности для того, чтобы быть успешным и востребованным в обществе. </w:t>
      </w:r>
    </w:p>
    <w:p w14:paraId="56107468" w14:textId="65FDE4C8"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F4F6FDA" w14:textId="10674B6C"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14:paraId="0F5E65C4" w14:textId="1AF021E3"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E65B8">
        <w:rPr>
          <w:rFonts w:ascii="Times New Roman" w:hAnsi="Times New Roman" w:cs="Times New Roman"/>
          <w:sz w:val="30"/>
          <w:szCs w:val="30"/>
        </w:rPr>
        <w:t>Потому что, как обращал внимание Президент Беларуси 24 августа 2021 г. на</w:t>
      </w:r>
      <w:r w:rsidR="001E65B8" w:rsidRPr="001E65B8">
        <w:rPr>
          <w:rFonts w:ascii="Times New Roman" w:hAnsi="Times New Roman" w:cs="Times New Roman"/>
          <w:sz w:val="30"/>
          <w:szCs w:val="30"/>
        </w:rPr>
        <w:t xml:space="preserve"> пленарном заседании Республиканского педагогического совета,</w:t>
      </w:r>
      <w:r w:rsidR="001E65B8">
        <w:rPr>
          <w:rFonts w:ascii="Times New Roman" w:hAnsi="Times New Roman" w:cs="Times New Roman"/>
          <w:sz w:val="30"/>
          <w:szCs w:val="30"/>
        </w:rPr>
        <w:t xml:space="preserve"> </w:t>
      </w:r>
      <w:r w:rsidR="001E65B8" w:rsidRPr="001E65B8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="001E65B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4F664D" w14:textId="3FA77224"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14:paraId="4B308183" w14:textId="6B25F9BF"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14:paraId="120C00F8" w14:textId="77777777"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7093FEB" w14:textId="1DD76089"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14:paraId="2E87394C" w14:textId="7FA2E969"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14:paraId="100240E3" w14:textId="47861563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14:paraId="28727837" w14:textId="614C257E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lastRenderedPageBreak/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14:paraId="0F0AA62E" w14:textId="22575805"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72EDED47" w14:textId="33BE09DE"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53CB1A14" w14:textId="5CD03B7A" w:rsidR="00C5067F" w:rsidRPr="00C5067F" w:rsidRDefault="00BD1A95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Об этом свидетельству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 </w:t>
      </w:r>
      <w:r w:rsidR="00B22AF5" w:rsidRPr="00C5067F">
        <w:rPr>
          <w:rFonts w:ascii="Times New Roman" w:hAnsi="Times New Roman" w:cs="Times New Roman"/>
          <w:spacing w:val="-8"/>
          <w:sz w:val="30"/>
          <w:szCs w:val="30"/>
        </w:rPr>
        <w:t>Индекс образования в рейтинге Индекса человеческого развития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в котором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Беларусь занимает 32 место и имеет лучший результат среди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 xml:space="preserve">всех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стран СНГ.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Кроме того, п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о показателю </w:t>
      </w:r>
      <w:r w:rsidR="00C5067F">
        <w:rPr>
          <w:rFonts w:ascii="Times New Roman" w:hAnsi="Times New Roman" w:cs="Times New Roman"/>
          <w:sz w:val="30"/>
          <w:szCs w:val="30"/>
        </w:rPr>
        <w:t>«</w:t>
      </w:r>
      <w:r w:rsidR="00C5067F" w:rsidRPr="00C5067F">
        <w:rPr>
          <w:rFonts w:ascii="Times New Roman" w:hAnsi="Times New Roman" w:cs="Times New Roman"/>
          <w:sz w:val="30"/>
          <w:szCs w:val="30"/>
        </w:rPr>
        <w:t>Доступ к базовым знаниям</w:t>
      </w:r>
      <w:r w:rsidR="00C5067F">
        <w:rPr>
          <w:rFonts w:ascii="Times New Roman" w:hAnsi="Times New Roman" w:cs="Times New Roman"/>
          <w:sz w:val="30"/>
          <w:szCs w:val="30"/>
        </w:rPr>
        <w:t>»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 в Индексе социального прогресса за 2020</w:t>
      </w:r>
      <w:r w:rsidR="00B22AF5">
        <w:rPr>
          <w:rFonts w:ascii="Times New Roman" w:hAnsi="Times New Roman" w:cs="Times New Roman"/>
          <w:sz w:val="30"/>
          <w:szCs w:val="30"/>
        </w:rPr>
        <w:t> </w:t>
      </w:r>
      <w:r w:rsidR="00C5067F" w:rsidRPr="00C5067F">
        <w:rPr>
          <w:rFonts w:ascii="Times New Roman" w:hAnsi="Times New Roman" w:cs="Times New Roman"/>
          <w:sz w:val="30"/>
          <w:szCs w:val="30"/>
        </w:rPr>
        <w:t>год Беларусь занимает 17 место среди 163 стран мира.</w:t>
      </w:r>
    </w:p>
    <w:p w14:paraId="37054657" w14:textId="48A3B645"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3B86A218"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5DAAF38" w14:textId="619BFBEC"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6DD11683"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14:paraId="173E87DB" w14:textId="01FBED73"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38D104BB"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14:paraId="35111FDF" w14:textId="33770AED"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A73D7D" w14:textId="4C6C85B5" w:rsidR="00775591" w:rsidRPr="001D3246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C3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  <w:r w:rsidR="00B22AF5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sectPr w:rsidR="00775591" w:rsidRPr="001D3246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8A80" w14:textId="77777777" w:rsidR="001D0019" w:rsidRDefault="001D0019" w:rsidP="005D6D64">
      <w:pPr>
        <w:spacing w:after="0" w:line="240" w:lineRule="auto"/>
      </w:pPr>
      <w:r>
        <w:separator/>
      </w:r>
    </w:p>
  </w:endnote>
  <w:endnote w:type="continuationSeparator" w:id="0">
    <w:p w14:paraId="0491799B" w14:textId="77777777" w:rsidR="001D0019" w:rsidRDefault="001D0019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FF8F" w14:textId="77777777" w:rsidR="001D0019" w:rsidRDefault="001D0019" w:rsidP="005D6D64">
      <w:pPr>
        <w:spacing w:after="0" w:line="240" w:lineRule="auto"/>
      </w:pPr>
      <w:r>
        <w:separator/>
      </w:r>
    </w:p>
  </w:footnote>
  <w:footnote w:type="continuationSeparator" w:id="0">
    <w:p w14:paraId="1AE28B7C" w14:textId="77777777" w:rsidR="001D0019" w:rsidRDefault="001D0019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3907C4EE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D87E43">
          <w:rPr>
            <w:rFonts w:ascii="Times New Roman" w:hAnsi="Times New Roman" w:cs="Times New Roman"/>
            <w:noProof/>
            <w:sz w:val="28"/>
          </w:rPr>
          <w:t>14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7533D"/>
    <w:rsid w:val="001768B9"/>
    <w:rsid w:val="001B634B"/>
    <w:rsid w:val="001D0019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87E43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chartTrackingRefBased/>
  <w15:docId w15:val="{8E723B45-FE11-4C9E-9BFA-6D05F6BE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4672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User</cp:lastModifiedBy>
  <cp:revision>2</cp:revision>
  <dcterms:created xsi:type="dcterms:W3CDTF">2021-12-13T11:58:00Z</dcterms:created>
  <dcterms:modified xsi:type="dcterms:W3CDTF">2021-12-13T11:58:00Z</dcterms:modified>
</cp:coreProperties>
</file>